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38623CE3"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w:t>
      </w:r>
      <w:r w:rsidR="00557481">
        <w:rPr>
          <w:rFonts w:ascii="Times New Roman" w:eastAsia="SimSun" w:hAnsi="Times New Roman"/>
          <w:b/>
          <w:sz w:val="24"/>
          <w:lang w:val="en-US" w:eastAsia="zh-CN"/>
        </w:rPr>
        <w:t>9</w:t>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4D0FED">
        <w:rPr>
          <w:rFonts w:ascii="Times New Roman" w:eastAsia="SimSun" w:hAnsi="Times New Roman"/>
          <w:b/>
          <w:sz w:val="24"/>
          <w:lang w:val="en-US" w:eastAsia="zh-CN"/>
        </w:rPr>
        <w:t xml:space="preserve">    </w:t>
      </w:r>
      <w:r w:rsidR="00895C08">
        <w:rPr>
          <w:rFonts w:ascii="Times New Roman" w:eastAsia="SimSun" w:hAnsi="Times New Roman"/>
          <w:b/>
          <w:sz w:val="24"/>
          <w:lang w:val="en-US" w:eastAsia="zh-CN"/>
        </w:rPr>
        <w:t xml:space="preserve">    </w:t>
      </w:r>
      <w:r w:rsidR="00461255" w:rsidRPr="00895C08">
        <w:rPr>
          <w:rFonts w:ascii="Times New Roman" w:eastAsia="SimSun" w:hAnsi="Times New Roman"/>
          <w:b/>
          <w:sz w:val="24"/>
          <w:lang w:val="en-US" w:eastAsia="zh-CN"/>
        </w:rPr>
        <w:t>R1-19</w:t>
      </w:r>
      <w:r w:rsidR="00795FFE" w:rsidRPr="00895C08">
        <w:rPr>
          <w:rFonts w:ascii="Times New Roman" w:eastAsia="SimSun" w:hAnsi="Times New Roman"/>
          <w:b/>
          <w:sz w:val="24"/>
          <w:lang w:val="en-US" w:eastAsia="zh-CN"/>
        </w:rPr>
        <w:t>1</w:t>
      </w:r>
      <w:r w:rsidR="00895C08">
        <w:rPr>
          <w:rFonts w:ascii="Times New Roman" w:eastAsia="SimSun" w:hAnsi="Times New Roman"/>
          <w:b/>
          <w:sz w:val="24"/>
          <w:lang w:val="en-US" w:eastAsia="zh-CN"/>
        </w:rPr>
        <w:t>2696</w:t>
      </w:r>
    </w:p>
    <w:p w14:paraId="2FB7190B" w14:textId="67AF3018" w:rsidR="002942F4" w:rsidRDefault="006F75D4"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Reno</w:t>
      </w:r>
      <w:r w:rsidR="000F7DA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0F7DAA">
        <w:rPr>
          <w:rFonts w:ascii="Times New Roman" w:eastAsia="SimSun" w:hAnsi="Times New Roman"/>
          <w:b/>
          <w:sz w:val="24"/>
          <w:lang w:val="en-US" w:eastAsia="zh-CN"/>
        </w:rPr>
        <w:t xml:space="preserve">, </w:t>
      </w:r>
      <w:r w:rsidR="003B2604">
        <w:rPr>
          <w:rFonts w:ascii="Times New Roman" w:eastAsia="SimSun" w:hAnsi="Times New Roman"/>
          <w:b/>
          <w:sz w:val="24"/>
          <w:lang w:val="en-US" w:eastAsia="zh-CN"/>
        </w:rPr>
        <w:t>November</w:t>
      </w:r>
      <w:r w:rsidR="000F7DAA">
        <w:rPr>
          <w:rFonts w:ascii="Times New Roman" w:eastAsia="SimSun" w:hAnsi="Times New Roman"/>
          <w:b/>
          <w:sz w:val="24"/>
          <w:lang w:val="en-US" w:eastAsia="zh-CN"/>
        </w:rPr>
        <w:t xml:space="preserve"> </w:t>
      </w:r>
      <w:r w:rsidR="004D0FED">
        <w:rPr>
          <w:rFonts w:ascii="Times New Roman" w:eastAsia="SimSun" w:hAnsi="Times New Roman"/>
          <w:b/>
          <w:sz w:val="24"/>
          <w:lang w:val="en-US" w:eastAsia="zh-CN"/>
        </w:rPr>
        <w:t>1</w:t>
      </w:r>
      <w:r w:rsidR="00BA1F32">
        <w:rPr>
          <w:rFonts w:ascii="Times New Roman" w:eastAsia="SimSun" w:hAnsi="Times New Roman"/>
          <w:b/>
          <w:sz w:val="24"/>
          <w:lang w:val="en-US" w:eastAsia="zh-CN"/>
        </w:rPr>
        <w:t>8</w:t>
      </w:r>
      <w:r w:rsidR="000F7DAA" w:rsidRPr="000F7DAA">
        <w:rPr>
          <w:rFonts w:ascii="Times New Roman" w:eastAsia="SimSun" w:hAnsi="Times New Roman"/>
          <w:b/>
          <w:sz w:val="24"/>
          <w:vertAlign w:val="superscript"/>
          <w:lang w:val="en-US" w:eastAsia="zh-CN"/>
        </w:rPr>
        <w:t>th</w:t>
      </w:r>
      <w:r w:rsidR="000F7DAA">
        <w:rPr>
          <w:rFonts w:ascii="Times New Roman" w:eastAsia="SimSun" w:hAnsi="Times New Roman"/>
          <w:b/>
          <w:sz w:val="24"/>
          <w:lang w:val="en-US" w:eastAsia="zh-CN"/>
        </w:rPr>
        <w:t xml:space="preserve"> – </w:t>
      </w:r>
      <w:r w:rsidR="004D0FED">
        <w:rPr>
          <w:rFonts w:ascii="Times New Roman" w:eastAsia="SimSun" w:hAnsi="Times New Roman"/>
          <w:b/>
          <w:sz w:val="24"/>
          <w:lang w:val="en-US" w:eastAsia="zh-CN"/>
        </w:rPr>
        <w:t>2</w:t>
      </w:r>
      <w:r w:rsidR="00BA1F32">
        <w:rPr>
          <w:rFonts w:ascii="Times New Roman" w:eastAsia="SimSun" w:hAnsi="Times New Roman"/>
          <w:b/>
          <w:sz w:val="24"/>
          <w:lang w:val="en-US" w:eastAsia="zh-CN"/>
        </w:rPr>
        <w:t>2</w:t>
      </w:r>
      <w:r w:rsidR="006402A4">
        <w:rPr>
          <w:rFonts w:ascii="Times New Roman" w:eastAsia="SimSun" w:hAnsi="Times New Roman"/>
          <w:b/>
          <w:sz w:val="24"/>
          <w:vertAlign w:val="superscript"/>
          <w:lang w:val="en-US" w:eastAsia="zh-CN"/>
        </w:rPr>
        <w:t>nd</w:t>
      </w:r>
      <w:r w:rsidR="00C840A5">
        <w:rPr>
          <w:rFonts w:ascii="Times New Roman" w:eastAsia="SimSun" w:hAnsi="Times New Roman"/>
          <w:b/>
          <w:sz w:val="24"/>
          <w:lang w:val="en-US" w:eastAsia="zh-CN"/>
        </w:rPr>
        <w:t xml:space="preserve">, </w:t>
      </w:r>
      <w:r w:rsidR="000F7DAA">
        <w:rPr>
          <w:rFonts w:ascii="Times New Roman" w:eastAsia="SimSun" w:hAnsi="Times New Roman"/>
          <w:b/>
          <w:sz w:val="24"/>
          <w:lang w:val="en-US" w:eastAsia="zh-CN"/>
        </w:rPr>
        <w:t>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F1F7110" w:rsidR="00FA20F7" w:rsidRPr="00B0797B" w:rsidRDefault="00FA20F7"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9656FC">
        <w:rPr>
          <w:rFonts w:ascii="Times New Roman" w:hAnsi="Times New Roman"/>
          <w:b/>
          <w:bCs/>
          <w:sz w:val="24"/>
          <w:lang w:val="en-US"/>
        </w:rPr>
        <w:t xml:space="preserve">Channel access </w:t>
      </w:r>
      <w:r w:rsidR="004B69B8">
        <w:rPr>
          <w:rFonts w:ascii="Times New Roman" w:hAnsi="Times New Roman"/>
          <w:b/>
          <w:bCs/>
          <w:sz w:val="24"/>
          <w:lang w:val="en-US"/>
        </w:rPr>
        <w:t>in</w:t>
      </w:r>
      <w:r w:rsidR="009656FC">
        <w:rPr>
          <w:rFonts w:ascii="Times New Roman" w:hAnsi="Times New Roman"/>
          <w:b/>
          <w:bCs/>
          <w:sz w:val="24"/>
          <w:lang w:val="en-US"/>
        </w:rPr>
        <w:t xml:space="preserve"> NR-U</w:t>
      </w:r>
    </w:p>
    <w:p w14:paraId="20F2A3ED" w14:textId="48C0346C" w:rsidR="00FA20F7" w:rsidRPr="00B0797B" w:rsidRDefault="00A51E32"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016DEE2D" w14:textId="0B4FBC3C" w:rsidR="00D64EA6" w:rsidRPr="00731B83" w:rsidRDefault="00731B83" w:rsidP="00731B83">
      <w:pPr>
        <w:spacing w:before="100" w:beforeAutospacing="1" w:after="100" w:afterAutospacing="1" w:line="240" w:lineRule="auto"/>
        <w:rPr>
          <w:rFonts w:ascii="Times New Roman" w:eastAsia="Times New Roman" w:hAnsi="Times New Roman" w:cs="Times New Roman"/>
        </w:rPr>
      </w:pPr>
      <w:r w:rsidRPr="00C52697">
        <w:rPr>
          <w:rFonts w:ascii="Times New Roman" w:eastAsia="Times New Roman" w:hAnsi="Times New Roman" w:cs="Times New Roman"/>
        </w:rPr>
        <w:t xml:space="preserve">RAN1#98 </w:t>
      </w:r>
      <w:r>
        <w:rPr>
          <w:rFonts w:ascii="Times New Roman" w:eastAsia="Times New Roman" w:hAnsi="Times New Roman" w:cs="Times New Roman"/>
        </w:rPr>
        <w:t xml:space="preserve">reached several agreements on the definition of reference duration for CW adjustment for </w:t>
      </w:r>
      <w:r w:rsidRPr="00C52697">
        <w:rPr>
          <w:rFonts w:ascii="Times New Roman" w:eastAsia="Times New Roman" w:hAnsi="Times New Roman" w:cs="Times New Roman"/>
        </w:rPr>
        <w:t>NR-U</w:t>
      </w:r>
      <w:r>
        <w:rPr>
          <w:rFonts w:ascii="Times New Roman" w:eastAsia="Times New Roman" w:hAnsi="Times New Roman" w:cs="Times New Roman"/>
        </w:rPr>
        <w:t>, listed in appendix.</w:t>
      </w:r>
      <w:r w:rsidRPr="006E176C">
        <w:rPr>
          <w:rFonts w:ascii="Times New Roman" w:eastAsia="Times New Roman" w:hAnsi="Times New Roman" w:cs="Times New Roman"/>
        </w:rPr>
        <w:t xml:space="preserve"> </w:t>
      </w:r>
      <w:r>
        <w:rPr>
          <w:rFonts w:ascii="Times New Roman" w:eastAsia="Times New Roman" w:hAnsi="Times New Roman" w:cs="Times New Roman"/>
        </w:rPr>
        <w:t>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discusses </w:t>
      </w:r>
      <w:r w:rsidR="004F1838">
        <w:rPr>
          <w:rFonts w:ascii="Times New Roman" w:eastAsia="Times New Roman" w:hAnsi="Times New Roman" w:cs="Times New Roman"/>
        </w:rPr>
        <w:t>the CWS adjustment procedure and LBT type/parameter indication</w:t>
      </w:r>
      <w:r w:rsidRPr="005E23B8">
        <w:rPr>
          <w:rFonts w:ascii="Times New Roman" w:eastAsia="Times New Roman" w:hAnsi="Times New Roman" w:cs="Times New Roman"/>
        </w:rPr>
        <w:t xml:space="preserve">.  </w:t>
      </w:r>
    </w:p>
    <w:p w14:paraId="10CC88EF" w14:textId="05A69CCD" w:rsidR="00A57AEB" w:rsidRPr="00DE3FA7" w:rsidRDefault="00A20176" w:rsidP="00F834F8">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1C54D1AB" w14:textId="0A1E7FAF" w:rsidR="00D97F93" w:rsidRPr="00731B83" w:rsidRDefault="00A57AEB" w:rsidP="00D97F93">
      <w:pPr>
        <w:spacing w:after="120"/>
        <w:jc w:val="both"/>
        <w:rPr>
          <w:rFonts w:ascii="Times New Roman" w:hAnsi="Times New Roman"/>
        </w:rPr>
      </w:pPr>
      <w:r>
        <w:rPr>
          <w:rFonts w:ascii="Times New Roman" w:hAnsi="Times New Roman"/>
        </w:rPr>
        <w:t xml:space="preserve">During the RAN1#98 meeting, it was agreed that the reference duration for </w:t>
      </w:r>
      <w:r w:rsidR="00733086">
        <w:rPr>
          <w:rFonts w:ascii="Times New Roman" w:hAnsi="Times New Roman"/>
        </w:rPr>
        <w:t>contention window size</w:t>
      </w:r>
      <w:r>
        <w:rPr>
          <w:rFonts w:ascii="Times New Roman" w:hAnsi="Times New Roman"/>
        </w:rPr>
        <w:t xml:space="preserve"> adjustment </w:t>
      </w:r>
      <w:r w:rsidR="000D59F9">
        <w:rPr>
          <w:rFonts w:ascii="Times New Roman" w:hAnsi="Times New Roman"/>
        </w:rPr>
        <w:t xml:space="preserve">is from the beginning of the CO until the end of the first slot where at least </w:t>
      </w:r>
      <w:r w:rsidR="003A3691">
        <w:rPr>
          <w:rFonts w:ascii="Times New Roman" w:hAnsi="Times New Roman"/>
        </w:rPr>
        <w:t>one unicast PDSCH (or PUSCH for uplink) is transmitted over all the resources allocated for PDSCH (or PUSCH), or until the end of the first transmission burst, whichever occurs earlier</w:t>
      </w:r>
      <w:r w:rsidR="00733086">
        <w:rPr>
          <w:rFonts w:ascii="Times New Roman" w:hAnsi="Times New Roman"/>
        </w:rPr>
        <w:t xml:space="preserve">. </w:t>
      </w:r>
      <w:r w:rsidR="006E4B94">
        <w:rPr>
          <w:rFonts w:ascii="Times New Roman" w:hAnsi="Times New Roman"/>
        </w:rPr>
        <w:t>In LAA/</w:t>
      </w:r>
      <w:proofErr w:type="spellStart"/>
      <w:r w:rsidR="006E4B94">
        <w:rPr>
          <w:rFonts w:ascii="Times New Roman" w:hAnsi="Times New Roman"/>
        </w:rPr>
        <w:t>feLAA</w:t>
      </w:r>
      <w:proofErr w:type="spellEnd"/>
      <w:r w:rsidR="006E4B94">
        <w:rPr>
          <w:rFonts w:ascii="Times New Roman" w:hAnsi="Times New Roman"/>
        </w:rPr>
        <w:t xml:space="preserve">, the </w:t>
      </w:r>
      <w:proofErr w:type="spellStart"/>
      <w:r w:rsidR="006E4B94">
        <w:rPr>
          <w:rFonts w:ascii="Times New Roman" w:hAnsi="Times New Roman"/>
        </w:rPr>
        <w:t>eNB</w:t>
      </w:r>
      <w:proofErr w:type="spellEnd"/>
      <w:r w:rsidR="006E4B94">
        <w:rPr>
          <w:rFonts w:ascii="Times New Roman" w:hAnsi="Times New Roman"/>
        </w:rPr>
        <w:t xml:space="preserve"> increases the contention window if at least 80% of the HARQ-ACK corresponding PDSCH transmissions are </w:t>
      </w:r>
      <w:proofErr w:type="spellStart"/>
      <w:r w:rsidR="006E4B94">
        <w:rPr>
          <w:rFonts w:ascii="Times New Roman" w:hAnsi="Times New Roman"/>
        </w:rPr>
        <w:t>NACK</w:t>
      </w:r>
      <w:r w:rsidR="003A3691">
        <w:rPr>
          <w:rFonts w:ascii="Times New Roman" w:hAnsi="Times New Roman"/>
        </w:rPr>
        <w:t>ed</w:t>
      </w:r>
      <w:proofErr w:type="spellEnd"/>
      <w:r w:rsidR="00733086">
        <w:rPr>
          <w:rFonts w:ascii="Times New Roman" w:hAnsi="Times New Roman"/>
        </w:rPr>
        <w:t xml:space="preserve"> withi</w:t>
      </w:r>
      <w:bookmarkStart w:id="0" w:name="_GoBack"/>
      <w:bookmarkEnd w:id="0"/>
      <w:r w:rsidR="00733086">
        <w:rPr>
          <w:rFonts w:ascii="Times New Roman" w:hAnsi="Times New Roman"/>
        </w:rPr>
        <w:t>n the reference duration</w:t>
      </w:r>
      <w:r w:rsidR="006E4B94">
        <w:rPr>
          <w:rFonts w:ascii="Times New Roman" w:hAnsi="Times New Roman"/>
        </w:rPr>
        <w:t>. For</w:t>
      </w:r>
      <w:r w:rsidR="00733086">
        <w:rPr>
          <w:rFonts w:ascii="Times New Roman" w:hAnsi="Times New Roman"/>
        </w:rPr>
        <w:t xml:space="preserve"> uplink,</w:t>
      </w:r>
      <w:r w:rsidR="006E4B94">
        <w:rPr>
          <w:rFonts w:ascii="Times New Roman" w:hAnsi="Times New Roman"/>
        </w:rPr>
        <w:t xml:space="preserve"> a UE</w:t>
      </w:r>
      <w:r w:rsidR="00733086">
        <w:rPr>
          <w:rFonts w:ascii="Times New Roman" w:hAnsi="Times New Roman"/>
        </w:rPr>
        <w:t xml:space="preserve"> increases</w:t>
      </w:r>
      <w:r w:rsidR="006E4B94">
        <w:rPr>
          <w:rFonts w:ascii="Times New Roman" w:hAnsi="Times New Roman"/>
        </w:rPr>
        <w:t xml:space="preserve"> the contention window size if the HARQ process associated with HARQ</w:t>
      </w:r>
      <w:r w:rsidR="00107034">
        <w:rPr>
          <w:rFonts w:ascii="Times New Roman" w:hAnsi="Times New Roman"/>
        </w:rPr>
        <w:t xml:space="preserve"> </w:t>
      </w:r>
      <w:r w:rsidR="006E4B94">
        <w:rPr>
          <w:rFonts w:ascii="Times New Roman" w:hAnsi="Times New Roman"/>
        </w:rPr>
        <w:t>ID</w:t>
      </w:r>
      <w:r w:rsidR="00107034">
        <w:rPr>
          <w:rFonts w:ascii="Times New Roman" w:hAnsi="Times New Roman"/>
        </w:rPr>
        <w:t>s</w:t>
      </w:r>
      <w:r w:rsidR="006E4B94">
        <w:rPr>
          <w:rFonts w:ascii="Times New Roman" w:hAnsi="Times New Roman"/>
        </w:rPr>
        <w:t xml:space="preserve"> </w:t>
      </w:r>
      <w:r w:rsidR="00305518">
        <w:rPr>
          <w:rFonts w:ascii="Times New Roman" w:hAnsi="Times New Roman"/>
        </w:rPr>
        <w:t xml:space="preserve">transmitted during </w:t>
      </w:r>
      <w:r w:rsidR="003844CC">
        <w:rPr>
          <w:rFonts w:ascii="Times New Roman" w:hAnsi="Times New Roman"/>
        </w:rPr>
        <w:t xml:space="preserve">the reference duration </w:t>
      </w:r>
      <w:r w:rsidR="006E4B94">
        <w:rPr>
          <w:rFonts w:ascii="Times New Roman" w:hAnsi="Times New Roman"/>
        </w:rPr>
        <w:t xml:space="preserve">are </w:t>
      </w:r>
      <w:proofErr w:type="spellStart"/>
      <w:r w:rsidR="006E4B94">
        <w:rPr>
          <w:rFonts w:ascii="Times New Roman" w:hAnsi="Times New Roman"/>
        </w:rPr>
        <w:t>NACKed</w:t>
      </w:r>
      <w:proofErr w:type="spellEnd"/>
      <w:r w:rsidR="006E4B94">
        <w:rPr>
          <w:rFonts w:ascii="Times New Roman" w:hAnsi="Times New Roman"/>
        </w:rPr>
        <w:t>.</w:t>
      </w:r>
      <w:r w:rsidR="00353BAE">
        <w:rPr>
          <w:rFonts w:ascii="Times New Roman" w:hAnsi="Times New Roman"/>
        </w:rPr>
        <w:t xml:space="preserve"> In our view, similar to LAA, the CWS adjustment </w:t>
      </w:r>
      <w:r w:rsidR="009352F2">
        <w:rPr>
          <w:rFonts w:ascii="Times New Roman" w:hAnsi="Times New Roman"/>
        </w:rPr>
        <w:t>should be based on the HARQ ACK status of the transmission(s) performed during the reference duration.</w:t>
      </w:r>
      <w:r w:rsidR="00107034">
        <w:rPr>
          <w:rFonts w:ascii="Times New Roman" w:hAnsi="Times New Roman"/>
        </w:rPr>
        <w:t xml:space="preserve"> For the case of gNB initiated COT without unicast PDSCH transmissions, the CWS can be adjusted considering the HARQ-ACK status of received uplink transmissions.</w:t>
      </w:r>
      <w:r w:rsidR="00731B83">
        <w:rPr>
          <w:rFonts w:ascii="Times New Roman" w:hAnsi="Times New Roman"/>
        </w:rPr>
        <w:t xml:space="preserve"> </w:t>
      </w:r>
      <w:r w:rsidR="004F1838">
        <w:rPr>
          <w:rFonts w:ascii="Times New Roman" w:hAnsi="Times New Roman"/>
        </w:rPr>
        <w:t>If at least</w:t>
      </w:r>
      <w:r w:rsidR="00731B83">
        <w:rPr>
          <w:rFonts w:ascii="Times New Roman" w:hAnsi="Times New Roman"/>
        </w:rPr>
        <w:t xml:space="preserve"> one transmission within the reference window is acknowledged with ACK</w:t>
      </w:r>
      <w:r w:rsidR="004F1838">
        <w:rPr>
          <w:rFonts w:ascii="Times New Roman" w:hAnsi="Times New Roman"/>
        </w:rPr>
        <w:t xml:space="preserve"> (implying that the TB was successfully decoded)</w:t>
      </w:r>
      <w:r w:rsidR="00731B83">
        <w:rPr>
          <w:rFonts w:ascii="Times New Roman" w:hAnsi="Times New Roman"/>
        </w:rPr>
        <w:t>, the channel access procedure can be declared successful.</w:t>
      </w:r>
    </w:p>
    <w:p w14:paraId="6D004F52" w14:textId="529A8F8D" w:rsidR="00B20F4B" w:rsidRDefault="00D97F93" w:rsidP="00D97F93">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 xml:space="preserve">CW size is set to minimum if at least one HARQ-ACK feedback </w:t>
      </w:r>
      <w:r w:rsidR="00895C08">
        <w:rPr>
          <w:rFonts w:ascii="Times New Roman" w:hAnsi="Times New Roman"/>
          <w:i/>
        </w:rPr>
        <w:t>corresponding to</w:t>
      </w:r>
      <w:r>
        <w:rPr>
          <w:rFonts w:ascii="Times New Roman" w:hAnsi="Times New Roman"/>
          <w:i/>
        </w:rPr>
        <w:t xml:space="preserve"> transmission</w:t>
      </w:r>
      <w:r w:rsidR="00895C08">
        <w:rPr>
          <w:rFonts w:ascii="Times New Roman" w:hAnsi="Times New Roman"/>
          <w:i/>
        </w:rPr>
        <w:t>s</w:t>
      </w:r>
      <w:r>
        <w:rPr>
          <w:rFonts w:ascii="Times New Roman" w:hAnsi="Times New Roman"/>
          <w:i/>
        </w:rPr>
        <w:t xml:space="preserve"> performed during the reference window</w:t>
      </w:r>
      <w:r w:rsidR="00895C08">
        <w:rPr>
          <w:rFonts w:ascii="Times New Roman" w:hAnsi="Times New Roman"/>
          <w:i/>
        </w:rPr>
        <w:t xml:space="preserve"> is ACK</w:t>
      </w:r>
      <w:r>
        <w:rPr>
          <w:rFonts w:ascii="Times New Roman" w:hAnsi="Times New Roman"/>
          <w:i/>
        </w:rPr>
        <w:t>.</w:t>
      </w:r>
    </w:p>
    <w:p w14:paraId="0E81FF99" w14:textId="77777777" w:rsidR="00E616EA" w:rsidRPr="00CF0196" w:rsidRDefault="00E616EA" w:rsidP="00D97F93">
      <w:pPr>
        <w:spacing w:after="120"/>
        <w:jc w:val="both"/>
        <w:rPr>
          <w:rFonts w:ascii="Times New Roman" w:hAnsi="Times New Roman"/>
          <w:i/>
        </w:rPr>
      </w:pPr>
    </w:p>
    <w:p w14:paraId="5AE57FC7" w14:textId="535ADF94" w:rsidR="00CF0196" w:rsidRPr="009C6128" w:rsidRDefault="00CF0196" w:rsidP="00D97F93">
      <w:pPr>
        <w:spacing w:after="120"/>
        <w:jc w:val="both"/>
        <w:rPr>
          <w:rFonts w:ascii="Times New Roman" w:hAnsi="Times New Roman"/>
        </w:rPr>
      </w:pPr>
      <w:r>
        <w:rPr>
          <w:rFonts w:ascii="Times New Roman" w:hAnsi="Times New Roman"/>
        </w:rPr>
        <w:t xml:space="preserve">For the case where the HARQ-ACK feedback is not scheduled to </w:t>
      </w:r>
      <w:r w:rsidR="00B20F4B">
        <w:rPr>
          <w:rFonts w:ascii="Times New Roman" w:hAnsi="Times New Roman"/>
        </w:rPr>
        <w:t xml:space="preserve">be received prior to the CWS time, the status of the transmissions performed during the reference duration cannot be determined. </w:t>
      </w:r>
      <w:r w:rsidR="00221AA4">
        <w:rPr>
          <w:rFonts w:ascii="Times New Roman" w:hAnsi="Times New Roman"/>
        </w:rPr>
        <w:t>Consequently</w:t>
      </w:r>
      <w:r w:rsidR="00B20F4B">
        <w:rPr>
          <w:rFonts w:ascii="Times New Roman" w:hAnsi="Times New Roman"/>
        </w:rPr>
        <w:t>, the CWS should remain unchanged.</w:t>
      </w:r>
    </w:p>
    <w:p w14:paraId="249283E4" w14:textId="7910204A" w:rsidR="0081055C" w:rsidRPr="00731B83" w:rsidRDefault="00D97F93" w:rsidP="000F7DAA">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 xml:space="preserve">CW size is not </w:t>
      </w:r>
      <w:r w:rsidR="00895C08">
        <w:rPr>
          <w:rFonts w:ascii="Times New Roman" w:hAnsi="Times New Roman"/>
          <w:i/>
        </w:rPr>
        <w:t>adjusted</w:t>
      </w:r>
      <w:r>
        <w:rPr>
          <w:rFonts w:ascii="Times New Roman" w:hAnsi="Times New Roman"/>
          <w:i/>
        </w:rPr>
        <w:t xml:space="preserve"> if there is no HARQ</w:t>
      </w:r>
      <w:r w:rsidR="00CF0196">
        <w:rPr>
          <w:rFonts w:ascii="Times New Roman" w:hAnsi="Times New Roman"/>
          <w:i/>
        </w:rPr>
        <w:t>-ACK</w:t>
      </w:r>
      <w:r>
        <w:rPr>
          <w:rFonts w:ascii="Times New Roman" w:hAnsi="Times New Roman"/>
          <w:i/>
        </w:rPr>
        <w:t xml:space="preserve"> feedback available</w:t>
      </w:r>
      <w:r w:rsidR="00CF0196">
        <w:rPr>
          <w:rFonts w:ascii="Times New Roman" w:hAnsi="Times New Roman"/>
          <w:i/>
        </w:rPr>
        <w:t xml:space="preserve"> for transmissions performed.</w:t>
      </w:r>
    </w:p>
    <w:p w14:paraId="7ECB2A36" w14:textId="1526515C" w:rsidR="00B24632" w:rsidRPr="00B24632" w:rsidRDefault="00B7249B">
      <w:pPr>
        <w:pStyle w:val="Heading1"/>
        <w:rPr>
          <w:rFonts w:ascii="Times New Roman" w:hAnsi="Times New Roman"/>
          <w:b/>
          <w:sz w:val="32"/>
          <w:lang w:val="en-US"/>
        </w:rPr>
      </w:pPr>
      <w:r>
        <w:rPr>
          <w:rFonts w:ascii="Times New Roman" w:hAnsi="Times New Roman"/>
          <w:b/>
          <w:sz w:val="32"/>
          <w:lang w:val="en-US"/>
        </w:rPr>
        <w:t xml:space="preserve">LBT </w:t>
      </w:r>
      <w:r w:rsidR="004F1838">
        <w:rPr>
          <w:rFonts w:ascii="Times New Roman" w:hAnsi="Times New Roman"/>
          <w:b/>
          <w:sz w:val="32"/>
          <w:lang w:val="en-US"/>
        </w:rPr>
        <w:t xml:space="preserve">type and priority </w:t>
      </w:r>
      <w:r w:rsidR="00C44822">
        <w:rPr>
          <w:rFonts w:ascii="Times New Roman" w:hAnsi="Times New Roman"/>
          <w:b/>
          <w:sz w:val="32"/>
          <w:lang w:val="en-US"/>
        </w:rPr>
        <w:t xml:space="preserve">indication </w:t>
      </w:r>
      <w:r w:rsidR="00D97F93">
        <w:rPr>
          <w:rFonts w:ascii="Times New Roman" w:hAnsi="Times New Roman"/>
          <w:b/>
          <w:sz w:val="32"/>
          <w:lang w:val="en-US"/>
        </w:rPr>
        <w:t>for uplink transmissions</w:t>
      </w:r>
    </w:p>
    <w:p w14:paraId="01D269E2" w14:textId="2214C041" w:rsidR="00E35173" w:rsidRPr="00B20F4B" w:rsidRDefault="00E705AE" w:rsidP="00E35173">
      <w:pPr>
        <w:spacing w:after="120"/>
        <w:jc w:val="both"/>
        <w:rPr>
          <w:rFonts w:ascii="Times New Roman" w:hAnsi="Times New Roman"/>
          <w:lang w:eastAsia="zh-CN"/>
        </w:rPr>
      </w:pPr>
      <w:r>
        <w:rPr>
          <w:rFonts w:ascii="Times New Roman" w:hAnsi="Times New Roman"/>
          <w:lang w:eastAsia="zh-CN"/>
        </w:rPr>
        <w:t>S</w:t>
      </w:r>
      <w:r w:rsidR="00C44822">
        <w:rPr>
          <w:rFonts w:ascii="Times New Roman" w:hAnsi="Times New Roman"/>
          <w:lang w:eastAsia="zh-CN"/>
        </w:rPr>
        <w:t>ignaling support</w:t>
      </w:r>
      <w:r>
        <w:rPr>
          <w:rFonts w:ascii="Times New Roman" w:hAnsi="Times New Roman"/>
          <w:lang w:eastAsia="zh-CN"/>
        </w:rPr>
        <w:t xml:space="preserve"> for LBT </w:t>
      </w:r>
      <w:r w:rsidR="00A85745">
        <w:rPr>
          <w:rFonts w:ascii="Times New Roman" w:hAnsi="Times New Roman"/>
          <w:lang w:eastAsia="zh-CN"/>
        </w:rPr>
        <w:t xml:space="preserve">parameters i.e. LBT </w:t>
      </w:r>
      <w:r>
        <w:rPr>
          <w:rFonts w:ascii="Times New Roman" w:hAnsi="Times New Roman"/>
          <w:lang w:eastAsia="zh-CN"/>
        </w:rPr>
        <w:t>type</w:t>
      </w:r>
      <w:r w:rsidR="00A85745">
        <w:rPr>
          <w:rFonts w:ascii="Times New Roman" w:hAnsi="Times New Roman"/>
          <w:lang w:eastAsia="zh-CN"/>
        </w:rPr>
        <w:t xml:space="preserve"> and </w:t>
      </w:r>
      <w:r>
        <w:rPr>
          <w:rFonts w:ascii="Times New Roman" w:hAnsi="Times New Roman"/>
          <w:lang w:eastAsia="zh-CN"/>
        </w:rPr>
        <w:t xml:space="preserve">priority is one of the essential </w:t>
      </w:r>
      <w:r w:rsidR="002B6159">
        <w:rPr>
          <w:rFonts w:ascii="Times New Roman" w:hAnsi="Times New Roman"/>
          <w:lang w:eastAsia="zh-CN"/>
        </w:rPr>
        <w:t xml:space="preserve">functionalities </w:t>
      </w:r>
      <w:r>
        <w:rPr>
          <w:rFonts w:ascii="Times New Roman" w:hAnsi="Times New Roman"/>
          <w:lang w:eastAsia="zh-CN"/>
        </w:rPr>
        <w:t xml:space="preserve">that needs to be </w:t>
      </w:r>
      <w:r w:rsidR="00251A16">
        <w:rPr>
          <w:rFonts w:ascii="Times New Roman" w:hAnsi="Times New Roman"/>
          <w:lang w:eastAsia="zh-CN"/>
        </w:rPr>
        <w:t>finalized</w:t>
      </w:r>
      <w:r w:rsidR="002B6159">
        <w:rPr>
          <w:rFonts w:ascii="Times New Roman" w:hAnsi="Times New Roman"/>
          <w:lang w:eastAsia="zh-CN"/>
        </w:rPr>
        <w:t xml:space="preserve"> </w:t>
      </w:r>
      <w:r w:rsidR="002B6159">
        <w:rPr>
          <w:rFonts w:ascii="Times New Roman" w:hAnsi="Times New Roman"/>
          <w:lang w:eastAsia="zh-CN"/>
        </w:rPr>
        <w:fldChar w:fldCharType="begin"/>
      </w:r>
      <w:r w:rsidR="002B6159">
        <w:rPr>
          <w:rFonts w:ascii="Times New Roman" w:hAnsi="Times New Roman"/>
          <w:lang w:eastAsia="zh-CN"/>
        </w:rPr>
        <w:instrText xml:space="preserve"> REF _Ref16582697 \r \h </w:instrText>
      </w:r>
      <w:r w:rsidR="002B6159">
        <w:rPr>
          <w:rFonts w:ascii="Times New Roman" w:hAnsi="Times New Roman"/>
          <w:lang w:eastAsia="zh-CN"/>
        </w:rPr>
      </w:r>
      <w:r w:rsidR="002B6159">
        <w:rPr>
          <w:rFonts w:ascii="Times New Roman" w:hAnsi="Times New Roman"/>
          <w:lang w:eastAsia="zh-CN"/>
        </w:rPr>
        <w:fldChar w:fldCharType="separate"/>
      </w:r>
      <w:r w:rsidR="002B6159">
        <w:rPr>
          <w:rFonts w:ascii="Times New Roman" w:hAnsi="Times New Roman"/>
          <w:lang w:eastAsia="zh-CN"/>
        </w:rPr>
        <w:t>[1]</w:t>
      </w:r>
      <w:r w:rsidR="002B6159">
        <w:rPr>
          <w:rFonts w:ascii="Times New Roman" w:hAnsi="Times New Roman"/>
          <w:lang w:eastAsia="zh-CN"/>
        </w:rPr>
        <w:fldChar w:fldCharType="end"/>
      </w:r>
      <w:r>
        <w:rPr>
          <w:rFonts w:ascii="Times New Roman" w:hAnsi="Times New Roman"/>
          <w:lang w:eastAsia="zh-CN"/>
        </w:rPr>
        <w:t xml:space="preserve">. </w:t>
      </w:r>
      <w:r w:rsidR="002B6159">
        <w:rPr>
          <w:rFonts w:ascii="Times New Roman" w:hAnsi="Times New Roman"/>
          <w:lang w:eastAsia="zh-CN"/>
        </w:rPr>
        <w:t xml:space="preserve">For dynamic </w:t>
      </w:r>
      <w:r w:rsidR="009910E5">
        <w:rPr>
          <w:rFonts w:ascii="Times New Roman" w:hAnsi="Times New Roman"/>
          <w:lang w:eastAsia="zh-CN"/>
        </w:rPr>
        <w:t>grant</w:t>
      </w:r>
      <w:r w:rsidR="002B6159">
        <w:rPr>
          <w:rFonts w:ascii="Times New Roman" w:hAnsi="Times New Roman"/>
          <w:lang w:eastAsia="zh-CN"/>
        </w:rPr>
        <w:t xml:space="preserve">, similar to LAA, </w:t>
      </w:r>
      <w:r w:rsidR="005568B5">
        <w:rPr>
          <w:rFonts w:ascii="Times New Roman" w:hAnsi="Times New Roman"/>
          <w:lang w:eastAsia="zh-CN"/>
        </w:rPr>
        <w:t xml:space="preserve">it should be possible that </w:t>
      </w:r>
      <w:r w:rsidR="002B6159">
        <w:rPr>
          <w:rFonts w:ascii="Times New Roman" w:hAnsi="Times New Roman"/>
          <w:lang w:eastAsia="zh-CN"/>
        </w:rPr>
        <w:t xml:space="preserve">the gNB indicates the LBT type and priority </w:t>
      </w:r>
      <w:r w:rsidR="005568B5">
        <w:rPr>
          <w:rFonts w:ascii="Times New Roman" w:hAnsi="Times New Roman"/>
          <w:lang w:eastAsia="zh-CN"/>
        </w:rPr>
        <w:t>using</w:t>
      </w:r>
      <w:r w:rsidR="002B6159">
        <w:rPr>
          <w:rFonts w:ascii="Times New Roman" w:hAnsi="Times New Roman"/>
          <w:lang w:eastAsia="zh-CN"/>
        </w:rPr>
        <w:t xml:space="preserve"> the</w:t>
      </w:r>
      <w:r w:rsidR="006E7610">
        <w:rPr>
          <w:rFonts w:ascii="Times New Roman" w:hAnsi="Times New Roman"/>
          <w:lang w:eastAsia="zh-CN"/>
        </w:rPr>
        <w:t xml:space="preserve"> </w:t>
      </w:r>
      <w:r w:rsidR="002B6159">
        <w:rPr>
          <w:rFonts w:ascii="Times New Roman" w:hAnsi="Times New Roman"/>
          <w:lang w:eastAsia="zh-CN"/>
        </w:rPr>
        <w:t>DCI</w:t>
      </w:r>
      <w:r w:rsidR="006E7610">
        <w:rPr>
          <w:rFonts w:ascii="Times New Roman" w:hAnsi="Times New Roman"/>
          <w:lang w:eastAsia="zh-CN"/>
        </w:rPr>
        <w:t xml:space="preserve"> scheduling the </w:t>
      </w:r>
      <w:r w:rsidR="00221AA4">
        <w:rPr>
          <w:rFonts w:ascii="Times New Roman" w:hAnsi="Times New Roman"/>
          <w:lang w:eastAsia="zh-CN"/>
        </w:rPr>
        <w:t xml:space="preserve">uplink </w:t>
      </w:r>
      <w:r w:rsidR="006E7610">
        <w:rPr>
          <w:rFonts w:ascii="Times New Roman" w:hAnsi="Times New Roman"/>
          <w:lang w:eastAsia="zh-CN"/>
        </w:rPr>
        <w:t>grant</w:t>
      </w:r>
      <w:r w:rsidR="002B6159">
        <w:rPr>
          <w:rFonts w:ascii="Times New Roman" w:hAnsi="Times New Roman"/>
          <w:lang w:eastAsia="zh-CN"/>
        </w:rPr>
        <w:t xml:space="preserve">. </w:t>
      </w:r>
      <w:r w:rsidR="00731B83">
        <w:rPr>
          <w:rFonts w:ascii="Times New Roman" w:hAnsi="Times New Roman"/>
          <w:lang w:eastAsia="zh-CN"/>
        </w:rPr>
        <w:t xml:space="preserve">For HARQ-ACK feedback, the </w:t>
      </w:r>
      <w:r w:rsidR="00B20F4B">
        <w:rPr>
          <w:rFonts w:ascii="Times New Roman" w:hAnsi="Times New Roman"/>
          <w:lang w:eastAsia="zh-CN"/>
        </w:rPr>
        <w:t xml:space="preserve">UE needs to be aware of the LBT parameters for PUCCH transmission. Unlike LAA, NR-U support transmitting uplink control information over unlicensed spectrum. </w:t>
      </w:r>
      <w:proofErr w:type="spellStart"/>
      <w:r w:rsidR="00221AA4">
        <w:rPr>
          <w:rFonts w:ascii="Times New Roman" w:hAnsi="Times New Roman"/>
          <w:lang w:eastAsia="zh-CN"/>
        </w:rPr>
        <w:t>gNB</w:t>
      </w:r>
      <w:proofErr w:type="spellEnd"/>
      <w:r w:rsidR="00221AA4">
        <w:rPr>
          <w:rFonts w:ascii="Times New Roman" w:hAnsi="Times New Roman"/>
          <w:lang w:eastAsia="zh-CN"/>
        </w:rPr>
        <w:t xml:space="preserve"> can include the LBT type/priority as part of the</w:t>
      </w:r>
      <w:r w:rsidR="00E616EA">
        <w:rPr>
          <w:rFonts w:ascii="Times New Roman" w:hAnsi="Times New Roman"/>
          <w:lang w:eastAsia="zh-CN"/>
        </w:rPr>
        <w:t xml:space="preserve"> DCI</w:t>
      </w:r>
      <w:r w:rsidR="00221AA4">
        <w:rPr>
          <w:rFonts w:ascii="Times New Roman" w:hAnsi="Times New Roman"/>
          <w:lang w:eastAsia="zh-CN"/>
        </w:rPr>
        <w:t xml:space="preserve"> sched</w:t>
      </w:r>
      <w:r w:rsidR="00E616EA">
        <w:rPr>
          <w:rFonts w:ascii="Times New Roman" w:hAnsi="Times New Roman"/>
          <w:lang w:eastAsia="zh-CN"/>
        </w:rPr>
        <w:t>uling the PDSCH.</w:t>
      </w:r>
    </w:p>
    <w:p w14:paraId="0BA541FF" w14:textId="30D54C07" w:rsidR="00E35173" w:rsidRPr="009C6128" w:rsidRDefault="00E35173" w:rsidP="00E35173">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receives LBT type and priority indication in the DCI scheduling PUSCH transmission.</w:t>
      </w:r>
    </w:p>
    <w:p w14:paraId="5DE18C6E" w14:textId="74760D34" w:rsidR="00E35173" w:rsidRPr="009C6128" w:rsidRDefault="00E35173" w:rsidP="00E35173">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 xml:space="preserve">The UE receives LBT type and priority indication in the DCI scheduling DL PDSCH for PUCCH </w:t>
      </w:r>
      <w:r w:rsidR="00E616EA">
        <w:rPr>
          <w:rFonts w:ascii="Times New Roman" w:hAnsi="Times New Roman"/>
          <w:i/>
        </w:rPr>
        <w:t xml:space="preserve">transmission </w:t>
      </w:r>
      <w:r>
        <w:rPr>
          <w:rFonts w:ascii="Times New Roman" w:hAnsi="Times New Roman"/>
          <w:i/>
        </w:rPr>
        <w:t>carrying HARQ-ACK transmission.</w:t>
      </w:r>
    </w:p>
    <w:p w14:paraId="14ED65AC" w14:textId="77777777" w:rsidR="00E35173" w:rsidRDefault="00E35173" w:rsidP="00C22CF8">
      <w:pPr>
        <w:spacing w:after="120"/>
        <w:jc w:val="both"/>
        <w:rPr>
          <w:rFonts w:ascii="Times New Roman" w:hAnsi="Times New Roman"/>
          <w:lang w:eastAsia="zh-CN"/>
        </w:rPr>
      </w:pPr>
    </w:p>
    <w:p w14:paraId="712BF4F4" w14:textId="70F0FCF1" w:rsidR="00A85745" w:rsidRDefault="002B6159" w:rsidP="00C22CF8">
      <w:pPr>
        <w:spacing w:after="120"/>
        <w:jc w:val="both"/>
        <w:rPr>
          <w:rFonts w:ascii="Times New Roman" w:hAnsi="Times New Roman"/>
          <w:lang w:eastAsia="zh-CN"/>
        </w:rPr>
      </w:pPr>
      <w:r>
        <w:rPr>
          <w:rFonts w:ascii="Times New Roman" w:hAnsi="Times New Roman"/>
          <w:lang w:eastAsia="zh-CN"/>
        </w:rPr>
        <w:lastRenderedPageBreak/>
        <w:t>For configured grant</w:t>
      </w:r>
      <w:r w:rsidR="009910E5">
        <w:rPr>
          <w:rFonts w:ascii="Times New Roman" w:hAnsi="Times New Roman"/>
          <w:lang w:eastAsia="zh-CN"/>
        </w:rPr>
        <w:t xml:space="preserve"> type 1</w:t>
      </w:r>
      <w:r>
        <w:rPr>
          <w:rFonts w:ascii="Times New Roman" w:hAnsi="Times New Roman"/>
          <w:lang w:eastAsia="zh-CN"/>
        </w:rPr>
        <w:t xml:space="preserve">, since the </w:t>
      </w:r>
      <w:r w:rsidR="009910E5">
        <w:rPr>
          <w:rFonts w:ascii="Times New Roman" w:hAnsi="Times New Roman"/>
          <w:lang w:eastAsia="zh-CN"/>
        </w:rPr>
        <w:t>transmission parameters</w:t>
      </w:r>
      <w:r>
        <w:rPr>
          <w:rFonts w:ascii="Times New Roman" w:hAnsi="Times New Roman"/>
          <w:lang w:eastAsia="zh-CN"/>
        </w:rPr>
        <w:t xml:space="preserve"> </w:t>
      </w:r>
      <w:r w:rsidR="009910E5">
        <w:rPr>
          <w:rFonts w:ascii="Times New Roman" w:hAnsi="Times New Roman"/>
          <w:lang w:eastAsia="zh-CN"/>
        </w:rPr>
        <w:t>are</w:t>
      </w:r>
      <w:r>
        <w:rPr>
          <w:rFonts w:ascii="Times New Roman" w:hAnsi="Times New Roman"/>
          <w:lang w:eastAsia="zh-CN"/>
        </w:rPr>
        <w:t xml:space="preserve"> </w:t>
      </w:r>
      <w:r w:rsidR="009910E5">
        <w:rPr>
          <w:rFonts w:ascii="Times New Roman" w:hAnsi="Times New Roman"/>
          <w:lang w:eastAsia="zh-CN"/>
        </w:rPr>
        <w:t>semi-statically configured</w:t>
      </w:r>
      <w:r w:rsidR="005F276A">
        <w:rPr>
          <w:rFonts w:ascii="Times New Roman" w:hAnsi="Times New Roman"/>
          <w:lang w:eastAsia="zh-CN"/>
        </w:rPr>
        <w:t xml:space="preserve"> and</w:t>
      </w:r>
      <w:r w:rsidR="009910E5">
        <w:rPr>
          <w:rFonts w:ascii="Times New Roman" w:hAnsi="Times New Roman"/>
          <w:lang w:eastAsia="zh-CN"/>
        </w:rPr>
        <w:t xml:space="preserve"> the UE </w:t>
      </w:r>
      <w:r w:rsidR="00F17034">
        <w:rPr>
          <w:rFonts w:ascii="Times New Roman" w:hAnsi="Times New Roman"/>
          <w:lang w:eastAsia="zh-CN"/>
        </w:rPr>
        <w:t xml:space="preserve">does </w:t>
      </w:r>
      <w:r w:rsidR="00032102">
        <w:rPr>
          <w:rFonts w:ascii="Times New Roman" w:hAnsi="Times New Roman"/>
          <w:lang w:eastAsia="zh-CN"/>
        </w:rPr>
        <w:t xml:space="preserve">not </w:t>
      </w:r>
      <w:r w:rsidR="00BA7268">
        <w:rPr>
          <w:rFonts w:ascii="Times New Roman" w:hAnsi="Times New Roman"/>
          <w:lang w:eastAsia="zh-CN"/>
        </w:rPr>
        <w:t>need</w:t>
      </w:r>
      <w:r w:rsidR="009910E5">
        <w:rPr>
          <w:rFonts w:ascii="Times New Roman" w:hAnsi="Times New Roman"/>
          <w:lang w:eastAsia="zh-CN"/>
        </w:rPr>
        <w:t xml:space="preserve"> </w:t>
      </w:r>
      <w:r w:rsidR="00F17034">
        <w:rPr>
          <w:rFonts w:ascii="Times New Roman" w:hAnsi="Times New Roman"/>
          <w:lang w:eastAsia="zh-CN"/>
        </w:rPr>
        <w:t xml:space="preserve">to </w:t>
      </w:r>
      <w:r w:rsidR="009910E5">
        <w:rPr>
          <w:rFonts w:ascii="Times New Roman" w:hAnsi="Times New Roman"/>
          <w:lang w:eastAsia="zh-CN"/>
        </w:rPr>
        <w:t>receive a DCI prior to the transmission</w:t>
      </w:r>
      <w:r w:rsidR="005F276A">
        <w:rPr>
          <w:rFonts w:ascii="Times New Roman" w:hAnsi="Times New Roman"/>
          <w:lang w:eastAsia="zh-CN"/>
        </w:rPr>
        <w:t>,</w:t>
      </w:r>
      <w:r w:rsidR="00A85745">
        <w:rPr>
          <w:rFonts w:ascii="Times New Roman" w:hAnsi="Times New Roman"/>
          <w:lang w:eastAsia="zh-CN"/>
        </w:rPr>
        <w:t xml:space="preserve"> it is</w:t>
      </w:r>
      <w:r w:rsidR="005F276A">
        <w:rPr>
          <w:rFonts w:ascii="Times New Roman" w:hAnsi="Times New Roman"/>
          <w:lang w:eastAsia="zh-CN"/>
        </w:rPr>
        <w:t xml:space="preserve"> therefore</w:t>
      </w:r>
      <w:r w:rsidR="00A85745">
        <w:rPr>
          <w:rFonts w:ascii="Times New Roman" w:hAnsi="Times New Roman"/>
          <w:lang w:eastAsia="zh-CN"/>
        </w:rPr>
        <w:t xml:space="preserve"> more challenging to </w:t>
      </w:r>
      <w:r w:rsidR="005B6190">
        <w:rPr>
          <w:rFonts w:ascii="Times New Roman" w:hAnsi="Times New Roman"/>
          <w:lang w:eastAsia="zh-CN"/>
        </w:rPr>
        <w:t xml:space="preserve">dynamically </w:t>
      </w:r>
      <w:r w:rsidR="00A85745">
        <w:rPr>
          <w:rFonts w:ascii="Times New Roman" w:hAnsi="Times New Roman"/>
          <w:lang w:eastAsia="zh-CN"/>
        </w:rPr>
        <w:t>indicate the LBT parameters</w:t>
      </w:r>
      <w:r w:rsidR="009910E5">
        <w:rPr>
          <w:rFonts w:ascii="Times New Roman" w:hAnsi="Times New Roman"/>
          <w:lang w:eastAsia="zh-CN"/>
        </w:rPr>
        <w:t xml:space="preserve">. </w:t>
      </w:r>
      <w:r w:rsidR="005F276A">
        <w:rPr>
          <w:rFonts w:ascii="Times New Roman" w:hAnsi="Times New Roman"/>
          <w:lang w:eastAsia="zh-CN"/>
        </w:rPr>
        <w:t>First</w:t>
      </w:r>
      <w:r w:rsidR="009910E5">
        <w:rPr>
          <w:rFonts w:ascii="Times New Roman" w:hAnsi="Times New Roman"/>
          <w:lang w:eastAsia="zh-CN"/>
        </w:rPr>
        <w:t xml:space="preserve"> option </w:t>
      </w:r>
      <w:r w:rsidR="005F276A">
        <w:rPr>
          <w:rFonts w:ascii="Times New Roman" w:hAnsi="Times New Roman"/>
          <w:lang w:eastAsia="zh-CN"/>
        </w:rPr>
        <w:t>could be</w:t>
      </w:r>
      <w:r w:rsidR="009910E5">
        <w:rPr>
          <w:rFonts w:ascii="Times New Roman" w:hAnsi="Times New Roman"/>
          <w:lang w:eastAsia="zh-CN"/>
        </w:rPr>
        <w:t xml:space="preserve"> to </w:t>
      </w:r>
      <w:r w:rsidR="005F276A">
        <w:rPr>
          <w:rFonts w:ascii="Times New Roman" w:hAnsi="Times New Roman"/>
          <w:lang w:eastAsia="zh-CN"/>
        </w:rPr>
        <w:t xml:space="preserve">have the LBT parameters </w:t>
      </w:r>
      <w:r w:rsidR="005568B5">
        <w:rPr>
          <w:rFonts w:ascii="Times New Roman" w:hAnsi="Times New Roman"/>
          <w:lang w:eastAsia="zh-CN"/>
        </w:rPr>
        <w:t xml:space="preserve">i.e. the type and priority classes </w:t>
      </w:r>
      <w:r w:rsidR="005F276A">
        <w:rPr>
          <w:rFonts w:ascii="Times New Roman" w:hAnsi="Times New Roman"/>
          <w:lang w:eastAsia="zh-CN"/>
        </w:rPr>
        <w:t xml:space="preserve">semi-statically configured </w:t>
      </w:r>
      <w:r w:rsidR="0034394E">
        <w:rPr>
          <w:rFonts w:ascii="Times New Roman" w:hAnsi="Times New Roman"/>
          <w:lang w:eastAsia="zh-CN"/>
        </w:rPr>
        <w:t>to</w:t>
      </w:r>
      <w:r w:rsidR="009910E5">
        <w:rPr>
          <w:rFonts w:ascii="Times New Roman" w:hAnsi="Times New Roman"/>
          <w:lang w:eastAsia="zh-CN"/>
        </w:rPr>
        <w:t xml:space="preserve"> the UE </w:t>
      </w:r>
      <w:r w:rsidR="0034394E">
        <w:rPr>
          <w:rFonts w:ascii="Times New Roman" w:hAnsi="Times New Roman"/>
          <w:lang w:eastAsia="zh-CN"/>
        </w:rPr>
        <w:t>along with the transmission parameters</w:t>
      </w:r>
      <w:r w:rsidR="009910E5">
        <w:rPr>
          <w:rFonts w:ascii="Times New Roman" w:hAnsi="Times New Roman"/>
          <w:lang w:eastAsia="zh-CN"/>
        </w:rPr>
        <w:t xml:space="preserve"> </w:t>
      </w:r>
      <w:r w:rsidR="0034394E">
        <w:rPr>
          <w:rFonts w:ascii="Times New Roman" w:hAnsi="Times New Roman"/>
          <w:lang w:eastAsia="zh-CN"/>
        </w:rPr>
        <w:t>of</w:t>
      </w:r>
      <w:r w:rsidR="009910E5">
        <w:rPr>
          <w:rFonts w:ascii="Times New Roman" w:hAnsi="Times New Roman"/>
          <w:lang w:eastAsia="zh-CN"/>
        </w:rPr>
        <w:t xml:space="preserve"> a CG configuration. </w:t>
      </w:r>
      <w:r w:rsidR="0034394E">
        <w:rPr>
          <w:rFonts w:ascii="Times New Roman" w:hAnsi="Times New Roman"/>
          <w:lang w:eastAsia="zh-CN"/>
        </w:rPr>
        <w:t xml:space="preserve">The UE then always uses the configured LBT parameters of the CG. </w:t>
      </w:r>
      <w:r w:rsidR="009910E5">
        <w:rPr>
          <w:rFonts w:ascii="Times New Roman" w:hAnsi="Times New Roman"/>
          <w:lang w:eastAsia="zh-CN"/>
        </w:rPr>
        <w:t xml:space="preserve">A drawback of this option is </w:t>
      </w:r>
      <w:r w:rsidR="00A85745">
        <w:rPr>
          <w:rFonts w:ascii="Times New Roman" w:hAnsi="Times New Roman"/>
          <w:lang w:eastAsia="zh-CN"/>
        </w:rPr>
        <w:t xml:space="preserve">that </w:t>
      </w:r>
      <w:r w:rsidR="009910E5">
        <w:rPr>
          <w:rFonts w:ascii="Times New Roman" w:hAnsi="Times New Roman"/>
          <w:lang w:eastAsia="zh-CN"/>
        </w:rPr>
        <w:t xml:space="preserve">regardless of whether the </w:t>
      </w:r>
      <w:r w:rsidR="00A85745">
        <w:rPr>
          <w:rFonts w:ascii="Times New Roman" w:hAnsi="Times New Roman"/>
          <w:lang w:eastAsia="zh-CN"/>
        </w:rPr>
        <w:t xml:space="preserve">gNB </w:t>
      </w:r>
      <w:r w:rsidR="00A83FD6">
        <w:rPr>
          <w:rFonts w:ascii="Times New Roman" w:hAnsi="Times New Roman"/>
          <w:lang w:eastAsia="zh-CN"/>
        </w:rPr>
        <w:t xml:space="preserve">is sharing its COT </w:t>
      </w:r>
      <w:r w:rsidR="00A85745">
        <w:rPr>
          <w:rFonts w:ascii="Times New Roman" w:hAnsi="Times New Roman"/>
          <w:lang w:eastAsia="zh-CN"/>
        </w:rPr>
        <w:t>or not</w:t>
      </w:r>
      <w:r w:rsidR="00A83FD6">
        <w:rPr>
          <w:rFonts w:ascii="Times New Roman" w:hAnsi="Times New Roman"/>
          <w:lang w:eastAsia="zh-CN"/>
        </w:rPr>
        <w:t>, the same LBT parameters are used by the UE</w:t>
      </w:r>
      <w:r w:rsidR="00A85745">
        <w:rPr>
          <w:rFonts w:ascii="Times New Roman" w:hAnsi="Times New Roman"/>
          <w:lang w:eastAsia="zh-CN"/>
        </w:rPr>
        <w:t xml:space="preserve">. Another </w:t>
      </w:r>
      <w:r w:rsidR="00A83FD6">
        <w:rPr>
          <w:rFonts w:ascii="Times New Roman" w:hAnsi="Times New Roman"/>
          <w:lang w:eastAsia="zh-CN"/>
        </w:rPr>
        <w:t>alternative</w:t>
      </w:r>
      <w:r w:rsidR="00A85745">
        <w:rPr>
          <w:rFonts w:ascii="Times New Roman" w:hAnsi="Times New Roman"/>
          <w:lang w:eastAsia="zh-CN"/>
        </w:rPr>
        <w:t xml:space="preserve"> could be to configure the UE with a default LBT configuration</w:t>
      </w:r>
      <w:r w:rsidR="00A83FD6">
        <w:rPr>
          <w:rFonts w:ascii="Times New Roman" w:hAnsi="Times New Roman"/>
          <w:lang w:eastAsia="zh-CN"/>
        </w:rPr>
        <w:t xml:space="preserve"> that can be used outside the gNB COT. For the transmission within the</w:t>
      </w:r>
      <w:r w:rsidR="00A85745">
        <w:rPr>
          <w:rFonts w:ascii="Times New Roman" w:hAnsi="Times New Roman"/>
          <w:lang w:eastAsia="zh-CN"/>
        </w:rPr>
        <w:t xml:space="preserve"> gNB </w:t>
      </w:r>
      <w:r w:rsidR="00A83FD6">
        <w:rPr>
          <w:rFonts w:ascii="Times New Roman" w:hAnsi="Times New Roman"/>
          <w:lang w:eastAsia="zh-CN"/>
        </w:rPr>
        <w:t xml:space="preserve">initiated </w:t>
      </w:r>
      <w:r w:rsidR="00A85745">
        <w:rPr>
          <w:rFonts w:ascii="Times New Roman" w:hAnsi="Times New Roman"/>
          <w:lang w:eastAsia="zh-CN"/>
        </w:rPr>
        <w:t xml:space="preserve">COT, the </w:t>
      </w:r>
      <w:r w:rsidR="00E8048C">
        <w:rPr>
          <w:rFonts w:ascii="Times New Roman" w:hAnsi="Times New Roman"/>
          <w:lang w:eastAsia="zh-CN"/>
        </w:rPr>
        <w:t>gNB</w:t>
      </w:r>
      <w:r w:rsidR="00A85745">
        <w:rPr>
          <w:rFonts w:ascii="Times New Roman" w:hAnsi="Times New Roman"/>
          <w:lang w:eastAsia="zh-CN"/>
        </w:rPr>
        <w:t xml:space="preserve"> </w:t>
      </w:r>
      <w:r w:rsidR="00A83FD6">
        <w:rPr>
          <w:rFonts w:ascii="Times New Roman" w:hAnsi="Times New Roman"/>
          <w:lang w:eastAsia="zh-CN"/>
        </w:rPr>
        <w:t>can</w:t>
      </w:r>
      <w:r w:rsidR="00A85745">
        <w:rPr>
          <w:rFonts w:ascii="Times New Roman" w:hAnsi="Times New Roman"/>
          <w:lang w:eastAsia="zh-CN"/>
        </w:rPr>
        <w:t xml:space="preserve"> indicat</w:t>
      </w:r>
      <w:r w:rsidR="00E8048C">
        <w:rPr>
          <w:rFonts w:ascii="Times New Roman" w:hAnsi="Times New Roman"/>
          <w:lang w:eastAsia="zh-CN"/>
        </w:rPr>
        <w:t xml:space="preserve">e to the UE </w:t>
      </w:r>
      <w:r w:rsidR="004B581B">
        <w:rPr>
          <w:rFonts w:ascii="Times New Roman" w:hAnsi="Times New Roman"/>
          <w:lang w:eastAsia="zh-CN"/>
        </w:rPr>
        <w:t xml:space="preserve">to use </w:t>
      </w:r>
      <w:r w:rsidR="00614909">
        <w:rPr>
          <w:rFonts w:ascii="Times New Roman" w:hAnsi="Times New Roman"/>
          <w:lang w:eastAsia="zh-CN"/>
        </w:rPr>
        <w:t>different</w:t>
      </w:r>
      <w:r w:rsidR="00A85745">
        <w:rPr>
          <w:rFonts w:ascii="Times New Roman" w:hAnsi="Times New Roman"/>
          <w:lang w:eastAsia="zh-CN"/>
        </w:rPr>
        <w:t xml:space="preserve"> LBT </w:t>
      </w:r>
      <w:r w:rsidR="00614909">
        <w:rPr>
          <w:rFonts w:ascii="Times New Roman" w:hAnsi="Times New Roman"/>
          <w:lang w:eastAsia="zh-CN"/>
        </w:rPr>
        <w:t>parameters</w:t>
      </w:r>
      <w:r w:rsidR="005568B5">
        <w:rPr>
          <w:rFonts w:ascii="Times New Roman" w:hAnsi="Times New Roman"/>
          <w:lang w:eastAsia="zh-CN"/>
        </w:rPr>
        <w:t xml:space="preserve"> than the semi-statically configured </w:t>
      </w:r>
      <w:r w:rsidR="004B581B">
        <w:rPr>
          <w:rFonts w:ascii="Times New Roman" w:hAnsi="Times New Roman"/>
          <w:lang w:eastAsia="zh-CN"/>
        </w:rPr>
        <w:t>ones</w:t>
      </w:r>
      <w:r w:rsidR="00A85745">
        <w:rPr>
          <w:rFonts w:ascii="Times New Roman" w:hAnsi="Times New Roman"/>
          <w:lang w:eastAsia="zh-CN"/>
        </w:rPr>
        <w:t>.</w:t>
      </w:r>
      <w:r w:rsidR="00CF23D9">
        <w:rPr>
          <w:rFonts w:ascii="Times New Roman" w:hAnsi="Times New Roman"/>
          <w:lang w:eastAsia="zh-CN"/>
        </w:rPr>
        <w:t xml:space="preserve"> The indication can be explicit </w:t>
      </w:r>
      <w:r w:rsidR="005568B5">
        <w:rPr>
          <w:rFonts w:ascii="Times New Roman" w:hAnsi="Times New Roman"/>
          <w:lang w:eastAsia="zh-CN"/>
        </w:rPr>
        <w:t>by using</w:t>
      </w:r>
      <w:r w:rsidR="00CF23D9">
        <w:rPr>
          <w:rFonts w:ascii="Times New Roman" w:hAnsi="Times New Roman"/>
          <w:lang w:eastAsia="zh-CN"/>
        </w:rPr>
        <w:t xml:space="preserve"> group common DCI. The indication can also be implicit based on the received COT structure indication from the gNB.</w:t>
      </w:r>
      <w:r w:rsidR="008C31CF">
        <w:rPr>
          <w:rFonts w:ascii="Times New Roman" w:hAnsi="Times New Roman"/>
          <w:lang w:eastAsia="zh-CN"/>
        </w:rPr>
        <w:t xml:space="preserve"> For example, </w:t>
      </w:r>
      <w:r w:rsidR="00391331">
        <w:rPr>
          <w:rFonts w:ascii="Times New Roman" w:hAnsi="Times New Roman"/>
          <w:lang w:eastAsia="zh-CN"/>
        </w:rPr>
        <w:t>depending on the gap duration between the DL burst to the transmission time of the CG, the UE</w:t>
      </w:r>
      <w:r w:rsidR="005568B5">
        <w:rPr>
          <w:rFonts w:ascii="Times New Roman" w:hAnsi="Times New Roman"/>
          <w:lang w:eastAsia="zh-CN"/>
        </w:rPr>
        <w:t xml:space="preserve"> can</w:t>
      </w:r>
      <w:r w:rsidR="00391331">
        <w:rPr>
          <w:rFonts w:ascii="Times New Roman" w:hAnsi="Times New Roman"/>
          <w:lang w:eastAsia="zh-CN"/>
        </w:rPr>
        <w:t xml:space="preserve"> determine the </w:t>
      </w:r>
      <w:r w:rsidR="005568B5">
        <w:rPr>
          <w:rFonts w:ascii="Times New Roman" w:hAnsi="Times New Roman"/>
          <w:lang w:eastAsia="zh-CN"/>
        </w:rPr>
        <w:t>applicable</w:t>
      </w:r>
      <w:r w:rsidR="00391331">
        <w:rPr>
          <w:rFonts w:ascii="Times New Roman" w:hAnsi="Times New Roman"/>
          <w:lang w:eastAsia="zh-CN"/>
        </w:rPr>
        <w:t xml:space="preserve"> LBT type. </w:t>
      </w:r>
      <w:r w:rsidR="005568B5">
        <w:rPr>
          <w:rFonts w:ascii="Times New Roman" w:hAnsi="Times New Roman"/>
          <w:lang w:eastAsia="zh-CN"/>
        </w:rPr>
        <w:t xml:space="preserve">Furthermore, DFI can be used to give the priority to UEs with retransmissions on CG resource. </w:t>
      </w:r>
    </w:p>
    <w:p w14:paraId="7EF87B52" w14:textId="2A64D0EF" w:rsidR="009E66E6" w:rsidRDefault="00E35173" w:rsidP="00C22CF8">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can determine LBT type for CG-PUSCH transmission based on the COT indication in the CG-PDCCH.</w:t>
      </w: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0E6E59C8" w14:textId="617CACF5" w:rsidR="00685F6F" w:rsidRDefault="00B55710" w:rsidP="000F7DAA">
      <w:pPr>
        <w:spacing w:after="120"/>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NR-U</w:t>
      </w:r>
      <w:r w:rsidR="00CF0196">
        <w:rPr>
          <w:rFonts w:ascii="Times New Roman" w:hAnsi="Times New Roman"/>
        </w:rPr>
        <w:t xml:space="preserve"> and LBT type/priority indication</w:t>
      </w:r>
      <w:r>
        <w:rPr>
          <w:rFonts w:ascii="Times New Roman" w:hAnsi="Times New Roman"/>
        </w:rPr>
        <w:t>.</w:t>
      </w:r>
      <w:r w:rsidR="00362BD9">
        <w:rPr>
          <w:rFonts w:ascii="Times New Roman" w:hAnsi="Times New Roman"/>
        </w:rPr>
        <w:t xml:space="preserve"> </w:t>
      </w:r>
      <w:r>
        <w:rPr>
          <w:rFonts w:ascii="Times New Roman" w:hAnsi="Times New Roman"/>
        </w:rPr>
        <w:t>We</w:t>
      </w:r>
      <w:r w:rsidR="00E8540F">
        <w:rPr>
          <w:rFonts w:ascii="Times New Roman" w:hAnsi="Times New Roman"/>
        </w:rPr>
        <w:t xml:space="preserve"> </w:t>
      </w:r>
      <w:r w:rsidR="00CF0196">
        <w:rPr>
          <w:rFonts w:ascii="Times New Roman" w:hAnsi="Times New Roman"/>
        </w:rPr>
        <w:t>propose the</w:t>
      </w:r>
      <w:r w:rsidR="00E8540F">
        <w:rPr>
          <w:rFonts w:ascii="Times New Roman" w:hAnsi="Times New Roman"/>
        </w:rPr>
        <w:t xml:space="preserve"> following:</w:t>
      </w:r>
    </w:p>
    <w:p w14:paraId="4C2FA974" w14:textId="77777777" w:rsidR="00CF0196" w:rsidRDefault="00CF0196" w:rsidP="00CF019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CW size is set to minimum if at least one HARQ-ACK feedback corresponding to transmissions performed during the reference window is ACK.</w:t>
      </w:r>
    </w:p>
    <w:p w14:paraId="2A3947F9" w14:textId="77777777" w:rsidR="00CF0196" w:rsidRPr="00731B83" w:rsidRDefault="00CF0196" w:rsidP="00CF0196">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CW size is not adjusted if there is no HARQ-ACK feedback available for transmissions performed.</w:t>
      </w:r>
    </w:p>
    <w:p w14:paraId="2FB81CB4" w14:textId="77777777" w:rsidR="00CF0196" w:rsidRPr="009C6128" w:rsidRDefault="00CF0196" w:rsidP="00CF0196">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receives LBT type and priority indication in the DCI scheduling PUSCH transmission.</w:t>
      </w:r>
    </w:p>
    <w:p w14:paraId="53E6B46E" w14:textId="77777777" w:rsidR="00E616EA" w:rsidRPr="009C6128" w:rsidRDefault="00E616EA" w:rsidP="00E616EA">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receives LBT type and priority indication in the DCI scheduling DL PDSCH for PUCCH transmission carrying HARQ-ACK transmission.</w:t>
      </w:r>
    </w:p>
    <w:p w14:paraId="71D3EB4E" w14:textId="329FEBD3" w:rsidR="0034217F" w:rsidRDefault="00CF0196" w:rsidP="000F7DAA">
      <w:pPr>
        <w:spacing w:after="120"/>
        <w:jc w:val="both"/>
        <w:rPr>
          <w:rFonts w:ascii="Times New Roman" w:hAnsi="Times New Roman"/>
        </w:rPr>
      </w:pPr>
      <w:r w:rsidRPr="00553390">
        <w:rPr>
          <w:rFonts w:ascii="Times New Roman" w:hAnsi="Times New Roman"/>
          <w:b/>
          <w:i/>
          <w:u w:val="single"/>
        </w:rPr>
        <w:t xml:space="preserve">Proposal </w:t>
      </w:r>
      <w:r>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i/>
        </w:rPr>
        <w:t>The UE can determine LBT type for CG-PUSCH transmission based on the COT indication in the CG-PDCCH.</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0207F3EB" w14:textId="1E1634B6" w:rsidR="00F14705" w:rsidRPr="00F14705" w:rsidRDefault="00F14705" w:rsidP="00F14705">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1" w:name="_Ref16582697"/>
      <w:bookmarkStart w:id="2" w:name="_Ref1117489"/>
      <w:bookmarkStart w:id="3" w:name="_Ref513201801"/>
      <w:bookmarkStart w:id="4" w:name="_Ref174151459"/>
      <w:bookmarkStart w:id="5" w:name="_Ref189809556"/>
      <w:bookmarkStart w:id="6" w:name="_Ref510687332"/>
      <w:bookmarkStart w:id="7" w:name="_Ref4506340"/>
      <w:r>
        <w:rPr>
          <w:rFonts w:ascii="Times New Roman" w:hAnsi="Times New Roman"/>
        </w:rPr>
        <w:t>RP-191581 Guidance on essential functionality for NR-U; Qualcomm.</w:t>
      </w:r>
      <w:bookmarkEnd w:id="1"/>
    </w:p>
    <w:p w14:paraId="42DA6422" w14:textId="26E388E8" w:rsid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RP-190706 Revised WID on NR-based Access to Unlicensed Spectrum; Qualcomm.</w:t>
      </w:r>
    </w:p>
    <w:p w14:paraId="150966B8" w14:textId="00B56761" w:rsidR="00DB286C" w:rsidRPr="000F7DAA" w:rsidRDefault="00830575"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8" w:name="_Ref16496222"/>
      <w:r>
        <w:rPr>
          <w:rFonts w:ascii="Times New Roman" w:hAnsi="Times New Roman"/>
        </w:rPr>
        <w:t>R1-</w:t>
      </w:r>
      <w:r w:rsidR="002D6C05">
        <w:rPr>
          <w:rFonts w:ascii="Times New Roman" w:hAnsi="Times New Roman"/>
        </w:rPr>
        <w:t>190</w:t>
      </w:r>
      <w:r w:rsidR="004F585D">
        <w:rPr>
          <w:rFonts w:ascii="Times New Roman" w:hAnsi="Times New Roman"/>
        </w:rPr>
        <w:t>6647</w:t>
      </w:r>
      <w:r w:rsidR="000F7DAA">
        <w:rPr>
          <w:rFonts w:ascii="Times New Roman" w:hAnsi="Times New Roman"/>
        </w:rPr>
        <w:t xml:space="preserve"> F</w:t>
      </w:r>
      <w:r w:rsidRPr="00830575">
        <w:rPr>
          <w:rFonts w:ascii="Times New Roman" w:hAnsi="Times New Roman"/>
        </w:rPr>
        <w:t>eature Lead’s Summary on Channel Access Procedures</w:t>
      </w:r>
      <w:r>
        <w:rPr>
          <w:rFonts w:ascii="Times New Roman" w:hAnsi="Times New Roman"/>
        </w:rPr>
        <w:t xml:space="preserve">, </w:t>
      </w:r>
      <w:r w:rsidRPr="00830575">
        <w:rPr>
          <w:rFonts w:ascii="Times New Roman" w:hAnsi="Times New Roman"/>
        </w:rPr>
        <w:t xml:space="preserve">Nokia, </w:t>
      </w:r>
      <w:bookmarkEnd w:id="2"/>
      <w:bookmarkEnd w:id="3"/>
      <w:bookmarkEnd w:id="4"/>
      <w:bookmarkEnd w:id="5"/>
      <w:bookmarkEnd w:id="6"/>
      <w:bookmarkEnd w:id="7"/>
      <w:r w:rsidR="000F7DAA">
        <w:rPr>
          <w:rFonts w:ascii="Times New Roman" w:hAnsi="Times New Roman"/>
        </w:rPr>
        <w:t>NSB</w:t>
      </w:r>
      <w:bookmarkEnd w:id="8"/>
    </w:p>
    <w:p w14:paraId="495D5814" w14:textId="58B02D78" w:rsidR="000F7DAA" w:rsidRP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R1-1904853 Channel access in NR-U; InterDigital</w:t>
      </w:r>
    </w:p>
    <w:p w14:paraId="68F9B1CD" w14:textId="77777777" w:rsidR="00F62D93" w:rsidRPr="000F7DAA" w:rsidRDefault="00F62D93" w:rsidP="00DE3FA7">
      <w:pPr>
        <w:pStyle w:val="Reference"/>
        <w:numPr>
          <w:ilvl w:val="0"/>
          <w:numId w:val="0"/>
        </w:numPr>
        <w:overflowPunct w:val="0"/>
        <w:autoSpaceDE w:val="0"/>
        <w:autoSpaceDN w:val="0"/>
        <w:adjustRightInd w:val="0"/>
        <w:spacing w:after="60"/>
        <w:jc w:val="both"/>
        <w:textAlignment w:val="baseline"/>
        <w:rPr>
          <w:rFonts w:ascii="Times New Roman" w:hAnsi="Times New Roman"/>
        </w:rPr>
      </w:pPr>
    </w:p>
    <w:p w14:paraId="2B5968F1" w14:textId="317FC1D6" w:rsidR="00672C7F" w:rsidRPr="00672C7F" w:rsidRDefault="00672C7F">
      <w:pPr>
        <w:pStyle w:val="Heading1"/>
        <w:rPr>
          <w:rFonts w:ascii="Times New Roman" w:hAnsi="Times New Roman"/>
          <w:b/>
          <w:sz w:val="32"/>
          <w:lang w:val="en-US"/>
        </w:rPr>
      </w:pPr>
      <w:r w:rsidRPr="00672C7F">
        <w:rPr>
          <w:rFonts w:ascii="Times New Roman" w:hAnsi="Times New Roman"/>
          <w:b/>
          <w:sz w:val="32"/>
          <w:lang w:val="en-US"/>
        </w:rPr>
        <w:t xml:space="preserve">Appendix </w:t>
      </w:r>
    </w:p>
    <w:p w14:paraId="34095C06" w14:textId="77777777" w:rsidR="00672C7F" w:rsidRDefault="00672C7F" w:rsidP="00672C7F">
      <w:pPr>
        <w:spacing w:after="120"/>
        <w:jc w:val="both"/>
        <w:rPr>
          <w:rFonts w:ascii="Times New Roman" w:hAnsi="Times New Roman"/>
          <w:lang w:eastAsia="zh-CN"/>
        </w:rPr>
      </w:pPr>
    </w:p>
    <w:tbl>
      <w:tblPr>
        <w:tblStyle w:val="TableGrid"/>
        <w:tblW w:w="0" w:type="auto"/>
        <w:tblLook w:val="04A0" w:firstRow="1" w:lastRow="0" w:firstColumn="1" w:lastColumn="0" w:noHBand="0" w:noVBand="1"/>
      </w:tblPr>
      <w:tblGrid>
        <w:gridCol w:w="9629"/>
      </w:tblGrid>
      <w:tr w:rsidR="00672C7F" w14:paraId="116B3A09" w14:textId="77777777" w:rsidTr="008D3A31">
        <w:tc>
          <w:tcPr>
            <w:tcW w:w="9629" w:type="dxa"/>
          </w:tcPr>
          <w:p w14:paraId="25B1AD29" w14:textId="2F56A0DD" w:rsidR="00672C7F" w:rsidRDefault="00672C7F" w:rsidP="008D3A31">
            <w:pPr>
              <w:rPr>
                <w:rFonts w:ascii="Times" w:hAnsi="Times" w:cs="Times"/>
                <w:sz w:val="20"/>
                <w:highlight w:val="green"/>
                <w:lang w:eastAsia="x-none"/>
              </w:rPr>
            </w:pPr>
            <w:r w:rsidRPr="00672C7F">
              <w:rPr>
                <w:rFonts w:ascii="Times" w:hAnsi="Times" w:cs="Times"/>
                <w:sz w:val="20"/>
                <w:u w:val="single"/>
                <w:lang w:eastAsia="x-none"/>
              </w:rPr>
              <w:t>CWS adjustment</w:t>
            </w:r>
            <w:r w:rsidRPr="00672C7F">
              <w:rPr>
                <w:rFonts w:ascii="Times" w:hAnsi="Times" w:cs="Times"/>
                <w:sz w:val="20"/>
                <w:lang w:eastAsia="x-none"/>
              </w:rPr>
              <w:t>:</w:t>
            </w:r>
          </w:p>
          <w:p w14:paraId="661C0F78" w14:textId="599E3705" w:rsidR="00672C7F" w:rsidRPr="004D0FED" w:rsidRDefault="00672C7F" w:rsidP="008D3A31">
            <w:pPr>
              <w:rPr>
                <w:rFonts w:ascii="Times" w:hAnsi="Times" w:cs="Times"/>
                <w:sz w:val="20"/>
                <w:lang w:eastAsia="x-none"/>
              </w:rPr>
            </w:pPr>
            <w:r w:rsidRPr="004D0FED">
              <w:rPr>
                <w:rFonts w:ascii="Times" w:hAnsi="Times" w:cs="Times"/>
                <w:sz w:val="20"/>
                <w:highlight w:val="green"/>
                <w:lang w:eastAsia="x-none"/>
              </w:rPr>
              <w:t>Agreement:</w:t>
            </w:r>
          </w:p>
          <w:p w14:paraId="5D8A5EC3" w14:textId="77777777" w:rsidR="00672C7F" w:rsidRPr="004D0FED" w:rsidRDefault="00672C7F" w:rsidP="008D3A31">
            <w:pPr>
              <w:rPr>
                <w:rFonts w:ascii="Times" w:hAnsi="Times" w:cs="Times"/>
                <w:sz w:val="20"/>
                <w:lang w:eastAsia="x-none"/>
              </w:rPr>
            </w:pPr>
            <w:r w:rsidRPr="004D0FED">
              <w:rPr>
                <w:rFonts w:ascii="Times" w:hAnsi="Times" w:cs="Times"/>
                <w:sz w:val="20"/>
                <w:lang w:eastAsia="x-none"/>
              </w:rPr>
              <w:t xml:space="preserve">For a </w:t>
            </w:r>
            <w:proofErr w:type="spellStart"/>
            <w:r w:rsidRPr="004D0FED">
              <w:rPr>
                <w:rFonts w:ascii="Times" w:hAnsi="Times" w:cs="Times"/>
                <w:sz w:val="20"/>
                <w:lang w:eastAsia="x-none"/>
              </w:rPr>
              <w:t>gNB</w:t>
            </w:r>
            <w:proofErr w:type="spellEnd"/>
            <w:r w:rsidRPr="004D0FED">
              <w:rPr>
                <w:rFonts w:ascii="Times" w:hAnsi="Times" w:cs="Times"/>
                <w:sz w:val="20"/>
                <w:lang w:eastAsia="x-none"/>
              </w:rPr>
              <w:t xml:space="preserve"> initiated channel occupancy the reference duration for CWS adjustment is defined as follows.</w:t>
            </w:r>
          </w:p>
          <w:p w14:paraId="20623576" w14:textId="77777777" w:rsidR="00672C7F" w:rsidRPr="004D0FED" w:rsidRDefault="00672C7F" w:rsidP="008D3A31">
            <w:pPr>
              <w:numPr>
                <w:ilvl w:val="0"/>
                <w:numId w:val="47"/>
              </w:numPr>
              <w:spacing w:after="0" w:line="240" w:lineRule="auto"/>
              <w:rPr>
                <w:rFonts w:ascii="Times" w:hAnsi="Times" w:cs="Times"/>
                <w:sz w:val="20"/>
                <w:lang w:eastAsia="x-none"/>
              </w:rPr>
            </w:pPr>
            <w:r w:rsidRPr="004D0FED">
              <w:rPr>
                <w:rFonts w:ascii="Times" w:hAnsi="Times" w:cs="Times"/>
                <w:sz w:val="20"/>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w:t>
            </w:r>
            <w:r w:rsidRPr="004D0FED">
              <w:rPr>
                <w:rFonts w:ascii="Times" w:hAnsi="Times" w:cs="Times"/>
                <w:sz w:val="20"/>
                <w:lang w:eastAsia="x-none"/>
              </w:rPr>
              <w:lastRenderedPageBreak/>
              <w:t xml:space="preserve">PDSCH, or until the end of the first transmission burst by the </w:t>
            </w:r>
            <w:proofErr w:type="spellStart"/>
            <w:r w:rsidRPr="004D0FED">
              <w:rPr>
                <w:rFonts w:ascii="Times" w:hAnsi="Times" w:cs="Times"/>
                <w:sz w:val="20"/>
                <w:lang w:eastAsia="x-none"/>
              </w:rPr>
              <w:t>gNB</w:t>
            </w:r>
            <w:proofErr w:type="spellEnd"/>
            <w:r w:rsidRPr="004D0FED">
              <w:rPr>
                <w:rFonts w:ascii="Times" w:hAnsi="Times" w:cs="Times"/>
                <w:sz w:val="20"/>
                <w:lang w:eastAsia="x-none"/>
              </w:rPr>
              <w:t xml:space="preserve"> that contains unicast PDSCH(s) transmitted over all the resources allocated for the PDSCH, whichever occurs earlier. </w:t>
            </w:r>
          </w:p>
          <w:p w14:paraId="72A9A271" w14:textId="77777777" w:rsidR="00672C7F" w:rsidRPr="004D0FED" w:rsidRDefault="00672C7F" w:rsidP="008D3A31">
            <w:pPr>
              <w:numPr>
                <w:ilvl w:val="1"/>
                <w:numId w:val="47"/>
              </w:numPr>
              <w:spacing w:after="0" w:line="240" w:lineRule="auto"/>
              <w:rPr>
                <w:rFonts w:ascii="Times" w:hAnsi="Times" w:cs="Times"/>
                <w:sz w:val="20"/>
                <w:lang w:eastAsia="x-none"/>
              </w:rPr>
            </w:pPr>
            <w:r w:rsidRPr="004D0FED">
              <w:rPr>
                <w:rFonts w:ascii="Times" w:hAnsi="Times" w:cs="Times"/>
                <w:sz w:val="20"/>
                <w:lang w:eastAsia="x-none"/>
              </w:rPr>
              <w:t xml:space="preserve">If the CO has a unicast PDSCH, but doesn’t have any unicast PDSCH transmitted over all the resources allocated for that PDSCH, then, the duration of the first transmission burst by the </w:t>
            </w:r>
            <w:proofErr w:type="spellStart"/>
            <w:r w:rsidRPr="004D0FED">
              <w:rPr>
                <w:rFonts w:ascii="Times" w:hAnsi="Times" w:cs="Times"/>
                <w:sz w:val="20"/>
                <w:lang w:eastAsia="x-none"/>
              </w:rPr>
              <w:t>gNB</w:t>
            </w:r>
            <w:proofErr w:type="spellEnd"/>
            <w:r w:rsidRPr="004D0FED">
              <w:rPr>
                <w:rFonts w:ascii="Times" w:hAnsi="Times" w:cs="Times"/>
                <w:sz w:val="20"/>
                <w:lang w:eastAsia="x-none"/>
              </w:rPr>
              <w:t xml:space="preserve"> within the CO that contains unicast PDSCH(s) is the reference duration for CWS adjustment.</w:t>
            </w:r>
          </w:p>
          <w:p w14:paraId="70C9BA31" w14:textId="77777777" w:rsidR="00672C7F" w:rsidRPr="004D0FED" w:rsidRDefault="00672C7F" w:rsidP="008D3A31">
            <w:pPr>
              <w:rPr>
                <w:rFonts w:ascii="Times" w:hAnsi="Times" w:cs="Times"/>
                <w:sz w:val="20"/>
                <w:lang w:eastAsia="x-none"/>
              </w:rPr>
            </w:pPr>
          </w:p>
          <w:p w14:paraId="05F8CE6F" w14:textId="77777777" w:rsidR="00672C7F" w:rsidRPr="004D0FED" w:rsidRDefault="00672C7F" w:rsidP="008D3A31">
            <w:pPr>
              <w:rPr>
                <w:rFonts w:ascii="Times" w:hAnsi="Times" w:cs="Times"/>
                <w:sz w:val="20"/>
                <w:lang w:eastAsia="x-none"/>
              </w:rPr>
            </w:pPr>
            <w:r w:rsidRPr="004D0FED">
              <w:rPr>
                <w:rFonts w:ascii="Times" w:hAnsi="Times" w:cs="Times"/>
                <w:sz w:val="20"/>
                <w:highlight w:val="green"/>
                <w:lang w:eastAsia="x-none"/>
              </w:rPr>
              <w:t>Agreement:</w:t>
            </w:r>
          </w:p>
          <w:p w14:paraId="351429B4" w14:textId="77777777" w:rsidR="00672C7F" w:rsidRPr="004D0FED" w:rsidRDefault="00672C7F" w:rsidP="008D3A31">
            <w:pPr>
              <w:rPr>
                <w:rFonts w:ascii="Times" w:hAnsi="Times" w:cs="Times"/>
                <w:sz w:val="20"/>
                <w:lang w:eastAsia="x-none"/>
              </w:rPr>
            </w:pPr>
            <w:r w:rsidRPr="004D0FED">
              <w:rPr>
                <w:rFonts w:ascii="Times" w:hAnsi="Times" w:cs="Times"/>
                <w:sz w:val="20"/>
                <w:lang w:eastAsia="x-none"/>
              </w:rPr>
              <w:t>For a UE initiated channel occupancy the reference duration for CWS adjustment is defined as follows.</w:t>
            </w:r>
          </w:p>
          <w:p w14:paraId="6190ACC4" w14:textId="77777777" w:rsidR="00672C7F" w:rsidRPr="004D0FED" w:rsidRDefault="00672C7F" w:rsidP="008D3A31">
            <w:pPr>
              <w:numPr>
                <w:ilvl w:val="0"/>
                <w:numId w:val="47"/>
              </w:numPr>
              <w:spacing w:after="0" w:line="240" w:lineRule="auto"/>
              <w:rPr>
                <w:rFonts w:ascii="Times" w:hAnsi="Times" w:cs="Times"/>
                <w:sz w:val="20"/>
                <w:lang w:eastAsia="x-none"/>
              </w:rPr>
            </w:pPr>
            <w:r w:rsidRPr="004D0FED">
              <w:rPr>
                <w:rFonts w:ascii="Times" w:hAnsi="Times" w:cs="Times"/>
                <w:sz w:val="20"/>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0640B4E5" w14:textId="77777777" w:rsidR="00672C7F" w:rsidRPr="004D0FED" w:rsidRDefault="00672C7F" w:rsidP="008D3A31">
            <w:pPr>
              <w:numPr>
                <w:ilvl w:val="1"/>
                <w:numId w:val="47"/>
              </w:numPr>
              <w:spacing w:after="0" w:line="240" w:lineRule="auto"/>
              <w:rPr>
                <w:rFonts w:ascii="Times" w:hAnsi="Times" w:cs="Times"/>
                <w:sz w:val="20"/>
                <w:lang w:eastAsia="x-none"/>
              </w:rPr>
            </w:pPr>
            <w:r w:rsidRPr="004D0FED">
              <w:rPr>
                <w:rFonts w:ascii="Times" w:hAnsi="Times" w:cs="Times"/>
                <w:sz w:val="20"/>
                <w:lang w:eastAsia="x-none"/>
              </w:rPr>
              <w:t xml:space="preserve">If the CO has a </w:t>
            </w:r>
            <w:proofErr w:type="gramStart"/>
            <w:r w:rsidRPr="004D0FED">
              <w:rPr>
                <w:rFonts w:ascii="Times" w:hAnsi="Times" w:cs="Times"/>
                <w:sz w:val="20"/>
                <w:lang w:eastAsia="x-none"/>
              </w:rPr>
              <w:t>PUSCH, but</w:t>
            </w:r>
            <w:proofErr w:type="gramEnd"/>
            <w:r w:rsidRPr="004D0FED">
              <w:rPr>
                <w:rFonts w:ascii="Times" w:hAnsi="Times" w:cs="Times"/>
                <w:sz w:val="20"/>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7B6878EC" w14:textId="77777777" w:rsidR="00672C7F" w:rsidRPr="004D0FED" w:rsidRDefault="00672C7F" w:rsidP="008D3A31">
            <w:pPr>
              <w:rPr>
                <w:rFonts w:ascii="Times" w:hAnsi="Times" w:cs="Times"/>
                <w:sz w:val="20"/>
                <w:lang w:eastAsia="x-none"/>
              </w:rPr>
            </w:pPr>
          </w:p>
          <w:p w14:paraId="71F3FDBA" w14:textId="77777777" w:rsidR="00672C7F" w:rsidRPr="004D0FED" w:rsidRDefault="00672C7F" w:rsidP="008D3A31">
            <w:pPr>
              <w:rPr>
                <w:rFonts w:ascii="Times" w:hAnsi="Times" w:cs="Times"/>
                <w:sz w:val="20"/>
                <w:lang w:eastAsia="x-none"/>
              </w:rPr>
            </w:pPr>
            <w:r w:rsidRPr="004D0FED">
              <w:rPr>
                <w:rFonts w:ascii="Times" w:hAnsi="Times" w:cs="Times"/>
                <w:sz w:val="20"/>
                <w:highlight w:val="green"/>
                <w:lang w:eastAsia="x-none"/>
              </w:rPr>
              <w:t>Agreement:</w:t>
            </w:r>
          </w:p>
          <w:p w14:paraId="3859BC7C" w14:textId="77777777" w:rsidR="00672C7F" w:rsidRPr="004D0FED" w:rsidRDefault="00672C7F" w:rsidP="008D3A31">
            <w:pPr>
              <w:rPr>
                <w:rFonts w:ascii="Times" w:hAnsi="Times" w:cs="Times"/>
                <w:sz w:val="20"/>
                <w:lang w:eastAsia="x-none"/>
              </w:rPr>
            </w:pPr>
            <w:r w:rsidRPr="004D0FED">
              <w:rPr>
                <w:rFonts w:ascii="Times" w:hAnsi="Times" w:cs="Times"/>
                <w:sz w:val="20"/>
                <w:lang w:eastAsia="x-none"/>
              </w:rPr>
              <w:t xml:space="preserve">For a </w:t>
            </w:r>
            <w:proofErr w:type="spellStart"/>
            <w:r w:rsidRPr="004D0FED">
              <w:rPr>
                <w:rFonts w:ascii="Times" w:hAnsi="Times" w:cs="Times"/>
                <w:sz w:val="20"/>
                <w:lang w:eastAsia="x-none"/>
              </w:rPr>
              <w:t>gNB</w:t>
            </w:r>
            <w:proofErr w:type="spellEnd"/>
            <w:r w:rsidRPr="004D0FED">
              <w:rPr>
                <w:rFonts w:ascii="Times" w:hAnsi="Times" w:cs="Times"/>
                <w:sz w:val="20"/>
                <w:lang w:eastAsia="x-none"/>
              </w:rPr>
              <w:t xml:space="preserve">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65A0BAE2" w14:textId="77777777" w:rsidR="00672C7F" w:rsidRPr="004D0FED" w:rsidRDefault="00672C7F" w:rsidP="008D3A31">
            <w:pPr>
              <w:numPr>
                <w:ilvl w:val="0"/>
                <w:numId w:val="46"/>
              </w:numPr>
              <w:spacing w:after="0" w:line="240" w:lineRule="auto"/>
              <w:rPr>
                <w:rFonts w:ascii="Times" w:hAnsi="Times" w:cs="Times"/>
                <w:sz w:val="20"/>
                <w:lang w:eastAsia="x-none"/>
              </w:rPr>
            </w:pPr>
            <w:r w:rsidRPr="004D0FED">
              <w:rPr>
                <w:rFonts w:ascii="Times" w:hAnsi="Times" w:cs="Times"/>
                <w:sz w:val="20"/>
                <w:lang w:eastAsia="x-none"/>
              </w:rPr>
              <w:t>FFS: Details of CWS adjustment based on the reception of a successful transmission</w:t>
            </w:r>
          </w:p>
          <w:p w14:paraId="622E6823" w14:textId="77777777" w:rsidR="00672C7F" w:rsidRPr="004D0FED" w:rsidRDefault="00672C7F" w:rsidP="008D3A31">
            <w:pPr>
              <w:numPr>
                <w:ilvl w:val="0"/>
                <w:numId w:val="46"/>
              </w:numPr>
              <w:spacing w:after="0" w:line="240" w:lineRule="auto"/>
              <w:rPr>
                <w:rFonts w:ascii="Times" w:hAnsi="Times" w:cs="Times"/>
                <w:sz w:val="20"/>
                <w:lang w:eastAsia="x-none"/>
              </w:rPr>
            </w:pPr>
            <w:r w:rsidRPr="004D0FED">
              <w:rPr>
                <w:rFonts w:ascii="Times" w:hAnsi="Times" w:cs="Times"/>
                <w:sz w:val="20"/>
                <w:lang w:eastAsia="x-none"/>
              </w:rPr>
              <w:t>FFS: Handling of PUCCH/PRACH/SRS and PUSCH without UL-SCH</w:t>
            </w:r>
          </w:p>
          <w:p w14:paraId="295DE01B" w14:textId="77777777" w:rsidR="00672C7F" w:rsidRPr="004D0FED" w:rsidRDefault="00672C7F" w:rsidP="008D3A31">
            <w:pPr>
              <w:spacing w:after="0" w:line="240" w:lineRule="auto"/>
              <w:ind w:left="360"/>
              <w:rPr>
                <w:lang w:eastAsia="x-none"/>
              </w:rPr>
            </w:pPr>
          </w:p>
        </w:tc>
      </w:tr>
    </w:tbl>
    <w:p w14:paraId="0D3BF33B" w14:textId="77777777" w:rsidR="00672C7F" w:rsidRPr="00672C7F" w:rsidRDefault="00672C7F" w:rsidP="00672C7F">
      <w:pPr>
        <w:rPr>
          <w:lang w:eastAsia="zh-CN"/>
        </w:rPr>
      </w:pPr>
    </w:p>
    <w:sectPr w:rsidR="00672C7F" w:rsidRPr="00672C7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DCD14" w14:textId="77777777" w:rsidR="00F4341B" w:rsidRDefault="00F4341B">
      <w:r>
        <w:separator/>
      </w:r>
    </w:p>
  </w:endnote>
  <w:endnote w:type="continuationSeparator" w:id="0">
    <w:p w14:paraId="292C2800" w14:textId="77777777" w:rsidR="00F4341B" w:rsidRDefault="00F4341B">
      <w:r>
        <w:continuationSeparator/>
      </w:r>
    </w:p>
  </w:endnote>
  <w:endnote w:type="continuationNotice" w:id="1">
    <w:p w14:paraId="18E8AD52" w14:textId="77777777" w:rsidR="00F4341B" w:rsidRDefault="00F43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45E8" w14:textId="77777777" w:rsidR="00F4341B" w:rsidRDefault="00F4341B">
      <w:r>
        <w:separator/>
      </w:r>
    </w:p>
  </w:footnote>
  <w:footnote w:type="continuationSeparator" w:id="0">
    <w:p w14:paraId="167B8A74" w14:textId="77777777" w:rsidR="00F4341B" w:rsidRDefault="00F4341B">
      <w:r>
        <w:continuationSeparator/>
      </w:r>
    </w:p>
  </w:footnote>
  <w:footnote w:type="continuationNotice" w:id="1">
    <w:p w14:paraId="40789E65" w14:textId="77777777" w:rsidR="00F4341B" w:rsidRDefault="00F434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E96280"/>
    <w:multiLevelType w:val="hybridMultilevel"/>
    <w:tmpl w:val="79D8D96A"/>
    <w:lvl w:ilvl="0" w:tplc="CFFC9FD6">
      <w:numFmt w:val="bullet"/>
      <w:lvlText w:val=""/>
      <w:lvlJc w:val="left"/>
      <w:pPr>
        <w:ind w:left="720" w:hanging="360"/>
      </w:pPr>
      <w:rPr>
        <w:rFonts w:ascii="Symbol" w:eastAsia="Times New Roman"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B762729"/>
    <w:multiLevelType w:val="hybridMultilevel"/>
    <w:tmpl w:val="B3FC692A"/>
    <w:lvl w:ilvl="0" w:tplc="D85A9E2E">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57EE3"/>
    <w:multiLevelType w:val="hybridMultilevel"/>
    <w:tmpl w:val="49025A34"/>
    <w:lvl w:ilvl="0" w:tplc="F88EE6F0">
      <w:numFmt w:val="bullet"/>
      <w:lvlText w:val=""/>
      <w:lvlJc w:val="left"/>
      <w:pPr>
        <w:ind w:left="1494" w:hanging="360"/>
      </w:pPr>
      <w:rPr>
        <w:rFonts w:ascii="Symbol" w:eastAsiaTheme="minorHAnsi" w:hAnsi="Symbol" w:cstheme="minorBidi"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1"/>
  </w:num>
  <w:num w:numId="2">
    <w:abstractNumId w:val="28"/>
  </w:num>
  <w:num w:numId="3">
    <w:abstractNumId w:val="22"/>
  </w:num>
  <w:num w:numId="4">
    <w:abstractNumId w:val="23"/>
  </w:num>
  <w:num w:numId="5">
    <w:abstractNumId w:val="16"/>
  </w:num>
  <w:num w:numId="6">
    <w:abstractNumId w:val="25"/>
  </w:num>
  <w:num w:numId="7">
    <w:abstractNumId w:val="34"/>
  </w:num>
  <w:num w:numId="8">
    <w:abstractNumId w:val="17"/>
  </w:num>
  <w:num w:numId="9">
    <w:abstractNumId w:val="43"/>
  </w:num>
  <w:num w:numId="10">
    <w:abstractNumId w:val="8"/>
  </w:num>
  <w:num w:numId="11">
    <w:abstractNumId w:val="4"/>
  </w:num>
  <w:num w:numId="12">
    <w:abstractNumId w:val="27"/>
  </w:num>
  <w:num w:numId="13">
    <w:abstractNumId w:val="40"/>
  </w:num>
  <w:num w:numId="14">
    <w:abstractNumId w:val="7"/>
  </w:num>
  <w:num w:numId="15">
    <w:abstractNumId w:val="1"/>
  </w:num>
  <w:num w:numId="16">
    <w:abstractNumId w:val="36"/>
  </w:num>
  <w:num w:numId="17">
    <w:abstractNumId w:val="12"/>
  </w:num>
  <w:num w:numId="18">
    <w:abstractNumId w:val="6"/>
  </w:num>
  <w:num w:numId="19">
    <w:abstractNumId w:val="26"/>
  </w:num>
  <w:num w:numId="20">
    <w:abstractNumId w:val="41"/>
  </w:num>
  <w:num w:numId="21">
    <w:abstractNumId w:val="31"/>
  </w:num>
  <w:num w:numId="22">
    <w:abstractNumId w:val="38"/>
  </w:num>
  <w:num w:numId="23">
    <w:abstractNumId w:val="21"/>
  </w:num>
  <w:num w:numId="24">
    <w:abstractNumId w:val="20"/>
  </w:num>
  <w:num w:numId="25">
    <w:abstractNumId w:val="10"/>
  </w:num>
  <w:num w:numId="26">
    <w:abstractNumId w:val="37"/>
  </w:num>
  <w:num w:numId="27">
    <w:abstractNumId w:val="14"/>
  </w:num>
  <w:num w:numId="28">
    <w:abstractNumId w:val="24"/>
  </w:num>
  <w:num w:numId="29">
    <w:abstractNumId w:val="30"/>
  </w:num>
  <w:num w:numId="30">
    <w:abstractNumId w:val="33"/>
  </w:num>
  <w:num w:numId="31">
    <w:abstractNumId w:val="19"/>
  </w:num>
  <w:num w:numId="32">
    <w:abstractNumId w:val="5"/>
  </w:num>
  <w:num w:numId="33">
    <w:abstractNumId w:val="18"/>
  </w:num>
  <w:num w:numId="34">
    <w:abstractNumId w:val="9"/>
  </w:num>
  <w:num w:numId="35">
    <w:abstractNumId w:val="13"/>
  </w:num>
  <w:num w:numId="36">
    <w:abstractNumId w:val="3"/>
  </w:num>
  <w:num w:numId="37">
    <w:abstractNumId w:val="39"/>
  </w:num>
  <w:num w:numId="38">
    <w:abstractNumId w:val="32"/>
  </w:num>
  <w:num w:numId="39">
    <w:abstractNumId w:val="29"/>
  </w:num>
  <w:num w:numId="40">
    <w:abstractNumId w:val="2"/>
  </w:num>
  <w:num w:numId="41">
    <w:abstractNumId w:val="44"/>
  </w:num>
  <w:num w:numId="42">
    <w:abstractNumId w:val="42"/>
  </w:num>
  <w:num w:numId="43">
    <w:abstractNumId w:val="1"/>
  </w:num>
  <w:num w:numId="44">
    <w:abstractNumId w:val="35"/>
  </w:num>
  <w:num w:numId="45">
    <w:abstractNumId w:val="15"/>
  </w:num>
  <w:num w:numId="46">
    <w:abstractNumId w:val="11"/>
  </w:num>
  <w:num w:numId="4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102"/>
    <w:rsid w:val="000325B8"/>
    <w:rsid w:val="00033351"/>
    <w:rsid w:val="0003410A"/>
    <w:rsid w:val="00034C15"/>
    <w:rsid w:val="00035EA8"/>
    <w:rsid w:val="00035F74"/>
    <w:rsid w:val="00036BA1"/>
    <w:rsid w:val="000377EC"/>
    <w:rsid w:val="000405A0"/>
    <w:rsid w:val="00040B78"/>
    <w:rsid w:val="0004149C"/>
    <w:rsid w:val="000422E2"/>
    <w:rsid w:val="00042BE0"/>
    <w:rsid w:val="00042F22"/>
    <w:rsid w:val="0004351F"/>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2D6B"/>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1C17"/>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4DA"/>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9F9"/>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DAA"/>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34"/>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3D6"/>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07D"/>
    <w:rsid w:val="0019341A"/>
    <w:rsid w:val="00193ABA"/>
    <w:rsid w:val="0019468F"/>
    <w:rsid w:val="00194E68"/>
    <w:rsid w:val="001965C4"/>
    <w:rsid w:val="001975F2"/>
    <w:rsid w:val="001978FE"/>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70C"/>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02"/>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808"/>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1AA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212"/>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4F8"/>
    <w:rsid w:val="00247857"/>
    <w:rsid w:val="00247E2C"/>
    <w:rsid w:val="002502F9"/>
    <w:rsid w:val="00251316"/>
    <w:rsid w:val="00251615"/>
    <w:rsid w:val="0025188C"/>
    <w:rsid w:val="002518B0"/>
    <w:rsid w:val="00251A16"/>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06A"/>
    <w:rsid w:val="002937A1"/>
    <w:rsid w:val="002942F4"/>
    <w:rsid w:val="00295BE1"/>
    <w:rsid w:val="00295FCF"/>
    <w:rsid w:val="00296227"/>
    <w:rsid w:val="00296314"/>
    <w:rsid w:val="00296542"/>
    <w:rsid w:val="00296F44"/>
    <w:rsid w:val="002972EE"/>
    <w:rsid w:val="0029777D"/>
    <w:rsid w:val="002A0044"/>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E4"/>
    <w:rsid w:val="002A6CFF"/>
    <w:rsid w:val="002A6FF8"/>
    <w:rsid w:val="002A7683"/>
    <w:rsid w:val="002B24D6"/>
    <w:rsid w:val="002B2C00"/>
    <w:rsid w:val="002B3A7C"/>
    <w:rsid w:val="002B3B0D"/>
    <w:rsid w:val="002B3FE9"/>
    <w:rsid w:val="002B44FF"/>
    <w:rsid w:val="002B6159"/>
    <w:rsid w:val="002B63F2"/>
    <w:rsid w:val="002B6D00"/>
    <w:rsid w:val="002B6FA2"/>
    <w:rsid w:val="002B715C"/>
    <w:rsid w:val="002B77BF"/>
    <w:rsid w:val="002B7A2E"/>
    <w:rsid w:val="002C0976"/>
    <w:rsid w:val="002C1174"/>
    <w:rsid w:val="002C151A"/>
    <w:rsid w:val="002C1B8B"/>
    <w:rsid w:val="002C2995"/>
    <w:rsid w:val="002C31B3"/>
    <w:rsid w:val="002C38A5"/>
    <w:rsid w:val="002C3FD2"/>
    <w:rsid w:val="002C400F"/>
    <w:rsid w:val="002C41E6"/>
    <w:rsid w:val="002C4435"/>
    <w:rsid w:val="002C4558"/>
    <w:rsid w:val="002C578B"/>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3943"/>
    <w:rsid w:val="002D4147"/>
    <w:rsid w:val="002D4863"/>
    <w:rsid w:val="002D4ABC"/>
    <w:rsid w:val="002D5255"/>
    <w:rsid w:val="002D5933"/>
    <w:rsid w:val="002D5BFA"/>
    <w:rsid w:val="002D6218"/>
    <w:rsid w:val="002D6B9B"/>
    <w:rsid w:val="002D6C05"/>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518"/>
    <w:rsid w:val="00305907"/>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4E34"/>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17F"/>
    <w:rsid w:val="00342BD7"/>
    <w:rsid w:val="0034394E"/>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BAE"/>
    <w:rsid w:val="00354F66"/>
    <w:rsid w:val="0035511B"/>
    <w:rsid w:val="00356081"/>
    <w:rsid w:val="00357380"/>
    <w:rsid w:val="00360259"/>
    <w:rsid w:val="003602D9"/>
    <w:rsid w:val="00361261"/>
    <w:rsid w:val="003616AD"/>
    <w:rsid w:val="003622E7"/>
    <w:rsid w:val="003626B8"/>
    <w:rsid w:val="00362BD9"/>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44CC"/>
    <w:rsid w:val="00385770"/>
    <w:rsid w:val="00385932"/>
    <w:rsid w:val="003859C1"/>
    <w:rsid w:val="00385BF0"/>
    <w:rsid w:val="003861C1"/>
    <w:rsid w:val="00386578"/>
    <w:rsid w:val="00386747"/>
    <w:rsid w:val="003872BF"/>
    <w:rsid w:val="00391331"/>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691"/>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604"/>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1AF"/>
    <w:rsid w:val="003D2478"/>
    <w:rsid w:val="003D41C3"/>
    <w:rsid w:val="003D4835"/>
    <w:rsid w:val="003D518A"/>
    <w:rsid w:val="003D5831"/>
    <w:rsid w:val="003D5B1F"/>
    <w:rsid w:val="003D6122"/>
    <w:rsid w:val="003D6509"/>
    <w:rsid w:val="003D6649"/>
    <w:rsid w:val="003D7146"/>
    <w:rsid w:val="003D7999"/>
    <w:rsid w:val="003D7FB1"/>
    <w:rsid w:val="003E0614"/>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977"/>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00F"/>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3A7"/>
    <w:rsid w:val="00421616"/>
    <w:rsid w:val="0042167F"/>
    <w:rsid w:val="00421BD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6F52"/>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7FF"/>
    <w:rsid w:val="00442A5F"/>
    <w:rsid w:val="00443C63"/>
    <w:rsid w:val="00444B1D"/>
    <w:rsid w:val="00444F56"/>
    <w:rsid w:val="004452C3"/>
    <w:rsid w:val="00445828"/>
    <w:rsid w:val="004459C8"/>
    <w:rsid w:val="00446488"/>
    <w:rsid w:val="00446516"/>
    <w:rsid w:val="004466F9"/>
    <w:rsid w:val="00446A99"/>
    <w:rsid w:val="0044705A"/>
    <w:rsid w:val="004475BC"/>
    <w:rsid w:val="004478DA"/>
    <w:rsid w:val="00447BC3"/>
    <w:rsid w:val="00450214"/>
    <w:rsid w:val="00450677"/>
    <w:rsid w:val="00450E98"/>
    <w:rsid w:val="0045150B"/>
    <w:rsid w:val="004517AA"/>
    <w:rsid w:val="004522A1"/>
    <w:rsid w:val="00452CAC"/>
    <w:rsid w:val="0045334A"/>
    <w:rsid w:val="00453980"/>
    <w:rsid w:val="00453A82"/>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487"/>
    <w:rsid w:val="00462C36"/>
    <w:rsid w:val="0046493F"/>
    <w:rsid w:val="004661B2"/>
    <w:rsid w:val="004669E2"/>
    <w:rsid w:val="00466F5E"/>
    <w:rsid w:val="00466FFC"/>
    <w:rsid w:val="00470334"/>
    <w:rsid w:val="00470B4B"/>
    <w:rsid w:val="00470C2E"/>
    <w:rsid w:val="00470C31"/>
    <w:rsid w:val="004717D7"/>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2FC9"/>
    <w:rsid w:val="004B4087"/>
    <w:rsid w:val="004B4459"/>
    <w:rsid w:val="004B44CE"/>
    <w:rsid w:val="004B4593"/>
    <w:rsid w:val="004B581B"/>
    <w:rsid w:val="004B69B8"/>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FED"/>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838"/>
    <w:rsid w:val="004F19EB"/>
    <w:rsid w:val="004F2078"/>
    <w:rsid w:val="004F27D0"/>
    <w:rsid w:val="004F30B7"/>
    <w:rsid w:val="004F4DA3"/>
    <w:rsid w:val="004F53E9"/>
    <w:rsid w:val="004F55F8"/>
    <w:rsid w:val="004F585D"/>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C2B"/>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938"/>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A4D"/>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3390"/>
    <w:rsid w:val="00554164"/>
    <w:rsid w:val="0055446D"/>
    <w:rsid w:val="00554D8B"/>
    <w:rsid w:val="00554E19"/>
    <w:rsid w:val="00555048"/>
    <w:rsid w:val="0055688F"/>
    <w:rsid w:val="005568B5"/>
    <w:rsid w:val="00557481"/>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731"/>
    <w:rsid w:val="005A1AB5"/>
    <w:rsid w:val="005A1BCB"/>
    <w:rsid w:val="005A209A"/>
    <w:rsid w:val="005A265C"/>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651"/>
    <w:rsid w:val="005B392A"/>
    <w:rsid w:val="005B3AA3"/>
    <w:rsid w:val="005B3B9F"/>
    <w:rsid w:val="005B4C4E"/>
    <w:rsid w:val="005B4F4D"/>
    <w:rsid w:val="005B5493"/>
    <w:rsid w:val="005B5511"/>
    <w:rsid w:val="005B576D"/>
    <w:rsid w:val="005B5EAF"/>
    <w:rsid w:val="005B6190"/>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76A"/>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09"/>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2A4"/>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2C7F"/>
    <w:rsid w:val="00673784"/>
    <w:rsid w:val="00673B0F"/>
    <w:rsid w:val="006741F2"/>
    <w:rsid w:val="0067421C"/>
    <w:rsid w:val="00674CC3"/>
    <w:rsid w:val="00675BAC"/>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695"/>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3CCC"/>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B94"/>
    <w:rsid w:val="006E4E39"/>
    <w:rsid w:val="006E545B"/>
    <w:rsid w:val="006E565E"/>
    <w:rsid w:val="006E5A6E"/>
    <w:rsid w:val="006E6E5E"/>
    <w:rsid w:val="006E7610"/>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5D4"/>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1B83"/>
    <w:rsid w:val="00733086"/>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4A5"/>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5FFE"/>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5CED"/>
    <w:rsid w:val="007C60BF"/>
    <w:rsid w:val="007C61AB"/>
    <w:rsid w:val="007C6A07"/>
    <w:rsid w:val="007C700A"/>
    <w:rsid w:val="007C75A1"/>
    <w:rsid w:val="007C77A5"/>
    <w:rsid w:val="007C7843"/>
    <w:rsid w:val="007D0217"/>
    <w:rsid w:val="007D04E5"/>
    <w:rsid w:val="007D08CC"/>
    <w:rsid w:val="007D1E22"/>
    <w:rsid w:val="007D261C"/>
    <w:rsid w:val="007D28AC"/>
    <w:rsid w:val="007D28C2"/>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055C"/>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E35"/>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2EF"/>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5C08"/>
    <w:rsid w:val="00896985"/>
    <w:rsid w:val="0089757A"/>
    <w:rsid w:val="008A0210"/>
    <w:rsid w:val="008A08E0"/>
    <w:rsid w:val="008A0B24"/>
    <w:rsid w:val="008A0B9C"/>
    <w:rsid w:val="008A1110"/>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38A6"/>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1C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083"/>
    <w:rsid w:val="008F197A"/>
    <w:rsid w:val="008F19BC"/>
    <w:rsid w:val="008F1EAB"/>
    <w:rsid w:val="008F33DC"/>
    <w:rsid w:val="008F379A"/>
    <w:rsid w:val="008F37D2"/>
    <w:rsid w:val="008F4050"/>
    <w:rsid w:val="008F40B1"/>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2F2"/>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78E"/>
    <w:rsid w:val="009615FF"/>
    <w:rsid w:val="00961921"/>
    <w:rsid w:val="0096240B"/>
    <w:rsid w:val="0096355B"/>
    <w:rsid w:val="00963BD3"/>
    <w:rsid w:val="00963C1E"/>
    <w:rsid w:val="0096430A"/>
    <w:rsid w:val="00964464"/>
    <w:rsid w:val="0096475B"/>
    <w:rsid w:val="0096554B"/>
    <w:rsid w:val="009656FC"/>
    <w:rsid w:val="0096584A"/>
    <w:rsid w:val="00965A4F"/>
    <w:rsid w:val="00965BD7"/>
    <w:rsid w:val="00965E61"/>
    <w:rsid w:val="00967013"/>
    <w:rsid w:val="0096766E"/>
    <w:rsid w:val="00970FE9"/>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60C"/>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2AF"/>
    <w:rsid w:val="00987F9C"/>
    <w:rsid w:val="009900E5"/>
    <w:rsid w:val="00990194"/>
    <w:rsid w:val="00990630"/>
    <w:rsid w:val="0099093F"/>
    <w:rsid w:val="00990B5A"/>
    <w:rsid w:val="009910E5"/>
    <w:rsid w:val="00991761"/>
    <w:rsid w:val="0099235B"/>
    <w:rsid w:val="00992C14"/>
    <w:rsid w:val="00992CDF"/>
    <w:rsid w:val="00993321"/>
    <w:rsid w:val="00993503"/>
    <w:rsid w:val="00993D8D"/>
    <w:rsid w:val="00994309"/>
    <w:rsid w:val="00994B02"/>
    <w:rsid w:val="00994C62"/>
    <w:rsid w:val="00994DCA"/>
    <w:rsid w:val="009955D8"/>
    <w:rsid w:val="00995692"/>
    <w:rsid w:val="00995B06"/>
    <w:rsid w:val="0099603E"/>
    <w:rsid w:val="009965BD"/>
    <w:rsid w:val="00996BDC"/>
    <w:rsid w:val="009970DD"/>
    <w:rsid w:val="009973F2"/>
    <w:rsid w:val="009A005D"/>
    <w:rsid w:val="009A0FAB"/>
    <w:rsid w:val="009A0FBA"/>
    <w:rsid w:val="009A13D5"/>
    <w:rsid w:val="009A1601"/>
    <w:rsid w:val="009A1C6E"/>
    <w:rsid w:val="009A1F67"/>
    <w:rsid w:val="009A24C8"/>
    <w:rsid w:val="009A257B"/>
    <w:rsid w:val="009A2F3C"/>
    <w:rsid w:val="009A3C58"/>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6E6"/>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352"/>
    <w:rsid w:val="00A5341A"/>
    <w:rsid w:val="00A54350"/>
    <w:rsid w:val="00A55EE6"/>
    <w:rsid w:val="00A56674"/>
    <w:rsid w:val="00A57AEB"/>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3FD6"/>
    <w:rsid w:val="00A8445F"/>
    <w:rsid w:val="00A852ED"/>
    <w:rsid w:val="00A8531C"/>
    <w:rsid w:val="00A85745"/>
    <w:rsid w:val="00A85A38"/>
    <w:rsid w:val="00A85D63"/>
    <w:rsid w:val="00A8722D"/>
    <w:rsid w:val="00A87538"/>
    <w:rsid w:val="00A877A9"/>
    <w:rsid w:val="00A91F23"/>
    <w:rsid w:val="00A920C7"/>
    <w:rsid w:val="00A92879"/>
    <w:rsid w:val="00A92CA3"/>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A9E"/>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0E02"/>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AF7B08"/>
    <w:rsid w:val="00B006FE"/>
    <w:rsid w:val="00B007CB"/>
    <w:rsid w:val="00B00A65"/>
    <w:rsid w:val="00B01FB8"/>
    <w:rsid w:val="00B02AA9"/>
    <w:rsid w:val="00B02D93"/>
    <w:rsid w:val="00B02E74"/>
    <w:rsid w:val="00B02FA3"/>
    <w:rsid w:val="00B03281"/>
    <w:rsid w:val="00B0384F"/>
    <w:rsid w:val="00B03EC6"/>
    <w:rsid w:val="00B05084"/>
    <w:rsid w:val="00B05EA7"/>
    <w:rsid w:val="00B06FDB"/>
    <w:rsid w:val="00B071B3"/>
    <w:rsid w:val="00B0797B"/>
    <w:rsid w:val="00B10EEB"/>
    <w:rsid w:val="00B11379"/>
    <w:rsid w:val="00B1177A"/>
    <w:rsid w:val="00B11D83"/>
    <w:rsid w:val="00B12447"/>
    <w:rsid w:val="00B132FF"/>
    <w:rsid w:val="00B143FA"/>
    <w:rsid w:val="00B146E4"/>
    <w:rsid w:val="00B148E9"/>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0F4B"/>
    <w:rsid w:val="00B21D5E"/>
    <w:rsid w:val="00B223A0"/>
    <w:rsid w:val="00B22634"/>
    <w:rsid w:val="00B229B8"/>
    <w:rsid w:val="00B231A3"/>
    <w:rsid w:val="00B23755"/>
    <w:rsid w:val="00B23D38"/>
    <w:rsid w:val="00B23DBD"/>
    <w:rsid w:val="00B2409E"/>
    <w:rsid w:val="00B24598"/>
    <w:rsid w:val="00B24632"/>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7B6"/>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406"/>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49B"/>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1F32"/>
    <w:rsid w:val="00BA2280"/>
    <w:rsid w:val="00BA2A08"/>
    <w:rsid w:val="00BA33E1"/>
    <w:rsid w:val="00BA4217"/>
    <w:rsid w:val="00BA4E8B"/>
    <w:rsid w:val="00BA5484"/>
    <w:rsid w:val="00BA56D2"/>
    <w:rsid w:val="00BA5887"/>
    <w:rsid w:val="00BA58F5"/>
    <w:rsid w:val="00BA70BB"/>
    <w:rsid w:val="00BA7268"/>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2093"/>
    <w:rsid w:val="00BD48AC"/>
    <w:rsid w:val="00BD4AE4"/>
    <w:rsid w:val="00BD4CC6"/>
    <w:rsid w:val="00BD4E00"/>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312"/>
    <w:rsid w:val="00BE550C"/>
    <w:rsid w:val="00BE5CFC"/>
    <w:rsid w:val="00BE602D"/>
    <w:rsid w:val="00BE7406"/>
    <w:rsid w:val="00BE7603"/>
    <w:rsid w:val="00BE76C2"/>
    <w:rsid w:val="00BE78D7"/>
    <w:rsid w:val="00BF17FD"/>
    <w:rsid w:val="00BF1EDF"/>
    <w:rsid w:val="00BF3279"/>
    <w:rsid w:val="00BF3F37"/>
    <w:rsid w:val="00BF512B"/>
    <w:rsid w:val="00BF51F4"/>
    <w:rsid w:val="00BF6454"/>
    <w:rsid w:val="00BF6EEA"/>
    <w:rsid w:val="00BF74C7"/>
    <w:rsid w:val="00C00CCF"/>
    <w:rsid w:val="00C014D9"/>
    <w:rsid w:val="00C015F1"/>
    <w:rsid w:val="00C018BB"/>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2CF8"/>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4D4"/>
    <w:rsid w:val="00C44822"/>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8E0"/>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778AC"/>
    <w:rsid w:val="00C8085D"/>
    <w:rsid w:val="00C80BE1"/>
    <w:rsid w:val="00C81568"/>
    <w:rsid w:val="00C82387"/>
    <w:rsid w:val="00C82773"/>
    <w:rsid w:val="00C82DFE"/>
    <w:rsid w:val="00C830E3"/>
    <w:rsid w:val="00C840A5"/>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1A1"/>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196"/>
    <w:rsid w:val="00CF07BD"/>
    <w:rsid w:val="00CF0924"/>
    <w:rsid w:val="00CF0C35"/>
    <w:rsid w:val="00CF11F6"/>
    <w:rsid w:val="00CF1354"/>
    <w:rsid w:val="00CF23D9"/>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366"/>
    <w:rsid w:val="00D10659"/>
    <w:rsid w:val="00D1078E"/>
    <w:rsid w:val="00D115C3"/>
    <w:rsid w:val="00D11897"/>
    <w:rsid w:val="00D120C4"/>
    <w:rsid w:val="00D121BA"/>
    <w:rsid w:val="00D1269E"/>
    <w:rsid w:val="00D1276E"/>
    <w:rsid w:val="00D128A7"/>
    <w:rsid w:val="00D12C94"/>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291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1B"/>
    <w:rsid w:val="00D61E32"/>
    <w:rsid w:val="00D62095"/>
    <w:rsid w:val="00D63D1A"/>
    <w:rsid w:val="00D64B69"/>
    <w:rsid w:val="00D64EA6"/>
    <w:rsid w:val="00D652B5"/>
    <w:rsid w:val="00D656DE"/>
    <w:rsid w:val="00D657F4"/>
    <w:rsid w:val="00D65966"/>
    <w:rsid w:val="00D65C07"/>
    <w:rsid w:val="00D66499"/>
    <w:rsid w:val="00D66894"/>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97F93"/>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4AF"/>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3FA7"/>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4F05"/>
    <w:rsid w:val="00E35173"/>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8F"/>
    <w:rsid w:val="00E446F1"/>
    <w:rsid w:val="00E44802"/>
    <w:rsid w:val="00E4545A"/>
    <w:rsid w:val="00E46886"/>
    <w:rsid w:val="00E47AEF"/>
    <w:rsid w:val="00E512D9"/>
    <w:rsid w:val="00E517C3"/>
    <w:rsid w:val="00E5219A"/>
    <w:rsid w:val="00E52EB2"/>
    <w:rsid w:val="00E53B75"/>
    <w:rsid w:val="00E5410D"/>
    <w:rsid w:val="00E54362"/>
    <w:rsid w:val="00E543D1"/>
    <w:rsid w:val="00E5446B"/>
    <w:rsid w:val="00E54E3B"/>
    <w:rsid w:val="00E55BAF"/>
    <w:rsid w:val="00E55C28"/>
    <w:rsid w:val="00E5616D"/>
    <w:rsid w:val="00E570AD"/>
    <w:rsid w:val="00E57565"/>
    <w:rsid w:val="00E579A7"/>
    <w:rsid w:val="00E60004"/>
    <w:rsid w:val="00E616EA"/>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05AE"/>
    <w:rsid w:val="00E71515"/>
    <w:rsid w:val="00E71A10"/>
    <w:rsid w:val="00E71B86"/>
    <w:rsid w:val="00E71E1C"/>
    <w:rsid w:val="00E72EFC"/>
    <w:rsid w:val="00E730FD"/>
    <w:rsid w:val="00E749C9"/>
    <w:rsid w:val="00E758EC"/>
    <w:rsid w:val="00E75B4D"/>
    <w:rsid w:val="00E76421"/>
    <w:rsid w:val="00E7776E"/>
    <w:rsid w:val="00E77CE1"/>
    <w:rsid w:val="00E8048C"/>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41"/>
    <w:rsid w:val="00E90395"/>
    <w:rsid w:val="00E90540"/>
    <w:rsid w:val="00E90719"/>
    <w:rsid w:val="00E90922"/>
    <w:rsid w:val="00E90C1C"/>
    <w:rsid w:val="00E90D76"/>
    <w:rsid w:val="00E90E49"/>
    <w:rsid w:val="00E917F9"/>
    <w:rsid w:val="00E918EB"/>
    <w:rsid w:val="00E91F03"/>
    <w:rsid w:val="00E92273"/>
    <w:rsid w:val="00E9291C"/>
    <w:rsid w:val="00E92D1C"/>
    <w:rsid w:val="00E938CE"/>
    <w:rsid w:val="00E93D7F"/>
    <w:rsid w:val="00E93FFE"/>
    <w:rsid w:val="00E94091"/>
    <w:rsid w:val="00E94F8A"/>
    <w:rsid w:val="00E96A1D"/>
    <w:rsid w:val="00E96FDA"/>
    <w:rsid w:val="00E9708E"/>
    <w:rsid w:val="00E973CE"/>
    <w:rsid w:val="00E97AB7"/>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435"/>
    <w:rsid w:val="00EE1F98"/>
    <w:rsid w:val="00EE280C"/>
    <w:rsid w:val="00EE28F5"/>
    <w:rsid w:val="00EE35AB"/>
    <w:rsid w:val="00EE6B5A"/>
    <w:rsid w:val="00EE6F49"/>
    <w:rsid w:val="00EE7CE1"/>
    <w:rsid w:val="00EF00FF"/>
    <w:rsid w:val="00EF18FE"/>
    <w:rsid w:val="00EF21D7"/>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4705"/>
    <w:rsid w:val="00F151AF"/>
    <w:rsid w:val="00F15491"/>
    <w:rsid w:val="00F15FA5"/>
    <w:rsid w:val="00F163C6"/>
    <w:rsid w:val="00F1664B"/>
    <w:rsid w:val="00F168FA"/>
    <w:rsid w:val="00F16A6F"/>
    <w:rsid w:val="00F16F27"/>
    <w:rsid w:val="00F16F51"/>
    <w:rsid w:val="00F16FDE"/>
    <w:rsid w:val="00F17034"/>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C77"/>
    <w:rsid w:val="00F35D41"/>
    <w:rsid w:val="00F35DDC"/>
    <w:rsid w:val="00F35F56"/>
    <w:rsid w:val="00F36E1A"/>
    <w:rsid w:val="00F376AF"/>
    <w:rsid w:val="00F3773E"/>
    <w:rsid w:val="00F41114"/>
    <w:rsid w:val="00F411BE"/>
    <w:rsid w:val="00F413CC"/>
    <w:rsid w:val="00F41C94"/>
    <w:rsid w:val="00F4341B"/>
    <w:rsid w:val="00F434C6"/>
    <w:rsid w:val="00F43D4A"/>
    <w:rsid w:val="00F43F65"/>
    <w:rsid w:val="00F457DA"/>
    <w:rsid w:val="00F45E4E"/>
    <w:rsid w:val="00F468C8"/>
    <w:rsid w:val="00F469FA"/>
    <w:rsid w:val="00F4766C"/>
    <w:rsid w:val="00F477F2"/>
    <w:rsid w:val="00F507D1"/>
    <w:rsid w:val="00F50984"/>
    <w:rsid w:val="00F5103C"/>
    <w:rsid w:val="00F514A1"/>
    <w:rsid w:val="00F517C5"/>
    <w:rsid w:val="00F519CE"/>
    <w:rsid w:val="00F51ADA"/>
    <w:rsid w:val="00F51C70"/>
    <w:rsid w:val="00F51D6C"/>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2D9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4F8"/>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0DA6"/>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4F7"/>
    <w:rsid w:val="00FF45A5"/>
    <w:rsid w:val="00FF471F"/>
    <w:rsid w:val="00FF48A3"/>
    <w:rsid w:val="00FF4955"/>
    <w:rsid w:val="00FF4C1B"/>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8A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8B38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38A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0B86F-A283-4CEA-A1CE-CFD26BF96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D2636-A5DC-462E-BF37-F0CC5FF177F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4.xml><?xml version="1.0" encoding="utf-8"?>
<ds:datastoreItem xmlns:ds="http://schemas.openxmlformats.org/officeDocument/2006/customXml" ds:itemID="{110DF4ED-30D5-4556-827D-CE27C8EA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2019-11-08T14:57:00Z</dcterms:created>
  <dcterms:modified xsi:type="dcterms:W3CDTF">2019-11-08T19:59:00Z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